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A" w:rsidRDefault="00B42FE8">
      <w:pPr>
        <w:rPr>
          <w:rFonts w:ascii="Times New Roman" w:hAnsi="Times New Roman" w:cs="Times New Roman"/>
          <w:b/>
          <w:sz w:val="28"/>
          <w:szCs w:val="28"/>
        </w:rPr>
      </w:pPr>
      <w:r w:rsidRPr="00B42FE8">
        <w:rPr>
          <w:rFonts w:ascii="Times New Roman" w:hAnsi="Times New Roman" w:cs="Times New Roman"/>
          <w:b/>
          <w:sz w:val="28"/>
          <w:szCs w:val="28"/>
        </w:rPr>
        <w:t>Totalisation 2 STOM oral online</w:t>
      </w:r>
    </w:p>
    <w:p w:rsidR="00B42FE8" w:rsidRDefault="00B42FE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Pathophysiology of carbohydrates metabolism. Causes. Pathogenesis.</w:t>
      </w:r>
    </w:p>
    <w:p w:rsidR="00B42FE8" w:rsidRDefault="00B42FE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Pathophysiology of protein metabolism. Causes. Pathogenesis.</w:t>
      </w:r>
    </w:p>
    <w:p w:rsidR="00B42FE8" w:rsidRDefault="00B42FE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Pathophysiology of lipid metabolism. Causes. Pathogenesis.</w:t>
      </w:r>
    </w:p>
    <w:p w:rsidR="00B42FE8" w:rsidRDefault="00B42FE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2FE8">
        <w:rPr>
          <w:rFonts w:ascii="Times New Roman" w:hAnsi="Times New Roman" w:cs="Times New Roman"/>
          <w:sz w:val="28"/>
          <w:szCs w:val="28"/>
        </w:rPr>
        <w:t>Pathophysiology of hydro-electrolytic metabolism (Na+</w:t>
      </w:r>
      <w:proofErr w:type="gramStart"/>
      <w:r w:rsidRPr="00B42FE8">
        <w:rPr>
          <w:rFonts w:ascii="Times New Roman" w:hAnsi="Times New Roman" w:cs="Times New Roman"/>
          <w:sz w:val="28"/>
          <w:szCs w:val="28"/>
        </w:rPr>
        <w:t>,K</w:t>
      </w:r>
      <w:proofErr w:type="gramEnd"/>
      <w:r w:rsidRPr="00B42FE8">
        <w:rPr>
          <w:rFonts w:ascii="Times New Roman" w:hAnsi="Times New Roman" w:cs="Times New Roman"/>
          <w:sz w:val="28"/>
          <w:szCs w:val="28"/>
        </w:rPr>
        <w:t>+)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2FE8">
        <w:rPr>
          <w:rFonts w:ascii="Times New Roman" w:hAnsi="Times New Roman" w:cs="Times New Roman"/>
          <w:sz w:val="28"/>
          <w:szCs w:val="28"/>
        </w:rPr>
        <w:t>Causes. Pathogenesis.</w:t>
      </w:r>
    </w:p>
    <w:p w:rsidR="00B42FE8" w:rsidRPr="00B42FE8" w:rsidRDefault="00B42FE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2FE8">
        <w:rPr>
          <w:rFonts w:ascii="Times New Roman" w:hAnsi="Times New Roman" w:cs="Times New Roman"/>
          <w:sz w:val="28"/>
          <w:szCs w:val="28"/>
        </w:rPr>
        <w:t>Pathophysiology of phosphor – calcium metabolism. Causes. Pathogenesis. Manifestations in the oral cavity.</w:t>
      </w:r>
    </w:p>
    <w:p w:rsidR="00B42FE8" w:rsidRDefault="00B42FE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Pathophysiology of fluoride metabolism. Causes. Pathogenesis. Manifestations in the oral cavity.</w:t>
      </w:r>
    </w:p>
    <w:p w:rsidR="00B42FE8" w:rsidRDefault="00B42FE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Disorders of nervous sensitivity: hypo- and hyperesthesia, anaesthesia, paresthesia etc, Pathogenesis. Manifestations. </w:t>
      </w:r>
    </w:p>
    <w:p w:rsidR="006D5E48" w:rsidRDefault="00B42FE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Nociceptive and antinociceptive system. The particularities of nociception in the oral cavity.</w:t>
      </w:r>
    </w:p>
    <w:p w:rsidR="006D5E48" w:rsidRDefault="006D5E4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Pain. Definition. Classification. The pain mechanisms. Biological importance.</w:t>
      </w:r>
    </w:p>
    <w:p w:rsidR="00B42FE8" w:rsidRDefault="006D5E4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Trigeminal and temporomandibular pain. Etiology. Pathogenesis. </w:t>
      </w:r>
    </w:p>
    <w:p w:rsidR="006D5E48" w:rsidRDefault="006D5E4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Hypo- and hypersecretion of growth hormone. Etiology. Pathogenesis.  Manifestations in the oral cavity.</w:t>
      </w:r>
    </w:p>
    <w:p w:rsidR="006D5E48" w:rsidRDefault="006D5E4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Hypo- and hypersecretion of glucocorticoids hormones. Etiology. Pathogenesis. Manifestations in the oral cavity.</w:t>
      </w:r>
    </w:p>
    <w:p w:rsidR="006D5E48" w:rsidRDefault="006D5E4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Hypo- and hypersecretion of parathyroid hormone. Etiology. Pathogenesis. Manifestations in the oral cavity.</w:t>
      </w:r>
    </w:p>
    <w:p w:rsidR="006D5E48" w:rsidRDefault="006D5E4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E48">
        <w:rPr>
          <w:rFonts w:ascii="Times New Roman" w:hAnsi="Times New Roman" w:cs="Times New Roman"/>
          <w:sz w:val="28"/>
          <w:szCs w:val="28"/>
        </w:rPr>
        <w:t xml:space="preserve">Hypo- and hypersecretion of thyroid hormone. </w:t>
      </w:r>
      <w:r>
        <w:rPr>
          <w:rFonts w:ascii="Times New Roman" w:hAnsi="Times New Roman" w:cs="Times New Roman"/>
          <w:sz w:val="28"/>
          <w:szCs w:val="28"/>
        </w:rPr>
        <w:t>Etiology. Pathogenesis. Manifestations in the oral cavity.</w:t>
      </w:r>
    </w:p>
    <w:p w:rsidR="006D5E48" w:rsidRDefault="006D5E4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Hyposecretion of insulin. The consequences for the oral cavity.</w:t>
      </w:r>
    </w:p>
    <w:p w:rsidR="006D5E48" w:rsidRDefault="006D5E4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Hypo- and hypervolemia. Etiology. Pathogenesis. Hemogram </w:t>
      </w:r>
    </w:p>
    <w:p w:rsidR="006D5E48" w:rsidRDefault="006D5E4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Erythrocytosis. Types. Etiology. Pathogenesis. Hemogram.</w:t>
      </w:r>
    </w:p>
    <w:p w:rsidR="006D5E48" w:rsidRDefault="006D5E4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Acute and chronic bleeding. Pathogenesis. Consequences for the oral cavity. Hemogram. </w:t>
      </w:r>
    </w:p>
    <w:p w:rsidR="006D5E48" w:rsidRDefault="006D5E4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Deficiency of vitamin B12 and folic acid. Causes. Pathogenesis. Consequences for the oral cavity. Hemogram. </w:t>
      </w:r>
    </w:p>
    <w:p w:rsidR="006D5E48" w:rsidRDefault="006D5E4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Iron deficiency anemia. Causes. Pathogenesis. Consequences for the oral cavity. Hemogram. </w:t>
      </w:r>
    </w:p>
    <w:p w:rsidR="006D5E48" w:rsidRDefault="006D5E4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Hypo- and aplastic anemia. Causes. Pathogenesis. Consequences for the oral cavity. Hemogram. </w:t>
      </w:r>
    </w:p>
    <w:p w:rsidR="00E30782" w:rsidRDefault="006D5E48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Haemolytic anemia. Classification. </w:t>
      </w:r>
      <w:r w:rsidR="00E30782">
        <w:rPr>
          <w:rFonts w:ascii="Times New Roman" w:hAnsi="Times New Roman" w:cs="Times New Roman"/>
          <w:sz w:val="28"/>
          <w:szCs w:val="28"/>
        </w:rPr>
        <w:t>Etiology. Pathogenesis. Manifestations in the oral cavity.</w:t>
      </w:r>
      <w:r w:rsidR="00E30782" w:rsidRPr="00E30782">
        <w:rPr>
          <w:rFonts w:ascii="Times New Roman" w:hAnsi="Times New Roman" w:cs="Times New Roman"/>
          <w:sz w:val="28"/>
          <w:szCs w:val="28"/>
        </w:rPr>
        <w:t xml:space="preserve"> </w:t>
      </w:r>
      <w:r w:rsidR="00E30782">
        <w:rPr>
          <w:rFonts w:ascii="Times New Roman" w:hAnsi="Times New Roman" w:cs="Times New Roman"/>
          <w:sz w:val="28"/>
          <w:szCs w:val="28"/>
        </w:rPr>
        <w:t xml:space="preserve">Hemogram. </w:t>
      </w:r>
    </w:p>
    <w:p w:rsidR="00E30782" w:rsidRDefault="00E30782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Leukocytosis. Causes. Types. Biological significance. Hemogram.</w:t>
      </w:r>
    </w:p>
    <w:p w:rsidR="00E30782" w:rsidRDefault="00E30782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Leucopoenia. Agranulocytosis. Causes. Pathogenesis. Consequences for the oral cavity. Hemogram. </w:t>
      </w:r>
    </w:p>
    <w:p w:rsidR="00E30782" w:rsidRDefault="00E30782" w:rsidP="00E30782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Leucosis. Definition. Causes. Pathogenesis. Consequences for the oral cavity. Hemogram. </w:t>
      </w:r>
    </w:p>
    <w:p w:rsidR="006D5E48" w:rsidRPr="00E30782" w:rsidRDefault="006D5E48" w:rsidP="00E30782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sectPr w:rsidR="006D5E48" w:rsidRPr="00E30782" w:rsidSect="002103D0">
      <w:pgSz w:w="11906" w:h="16838"/>
      <w:pgMar w:top="851" w:right="851" w:bottom="851" w:left="1418" w:header="85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2E4C"/>
    <w:multiLevelType w:val="hybridMultilevel"/>
    <w:tmpl w:val="CEB23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42FE8"/>
    <w:rsid w:val="002103D0"/>
    <w:rsid w:val="0031518B"/>
    <w:rsid w:val="00680D0A"/>
    <w:rsid w:val="006D5E48"/>
    <w:rsid w:val="00820730"/>
    <w:rsid w:val="0098054D"/>
    <w:rsid w:val="00B42FE8"/>
    <w:rsid w:val="00D91608"/>
    <w:rsid w:val="00E30782"/>
    <w:rsid w:val="00F1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70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0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4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Lilea</dc:creator>
  <cp:lastModifiedBy>Lilea</cp:lastModifiedBy>
  <cp:revision>1</cp:revision>
  <dcterms:created xsi:type="dcterms:W3CDTF">2020-11-09T17:24:00Z</dcterms:created>
  <dcterms:modified xsi:type="dcterms:W3CDTF">2020-11-09T17:48:00Z</dcterms:modified>
</cp:coreProperties>
</file>