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59DB2" w14:textId="6933BC11" w:rsidR="00860A2B" w:rsidRPr="00860A2B" w:rsidRDefault="00860A2B" w:rsidP="00860A2B">
      <w:pPr>
        <w:spacing w:line="360" w:lineRule="auto"/>
        <w:jc w:val="center"/>
        <w:rPr>
          <w:rFonts w:ascii="Times New Roman" w:hAnsi="Times New Roman" w:cs="Times New Roman"/>
          <w:b/>
          <w:sz w:val="24"/>
          <w:szCs w:val="24"/>
          <w:lang w:val="ro-RO"/>
        </w:rPr>
      </w:pPr>
      <w:r w:rsidRPr="00860A2B">
        <w:rPr>
          <w:rFonts w:ascii="Times New Roman" w:hAnsi="Times New Roman" w:cs="Times New Roman"/>
          <w:b/>
          <w:sz w:val="24"/>
          <w:szCs w:val="24"/>
          <w:lang w:val="ro-RO"/>
        </w:rPr>
        <w:t>PROCESE PATOLOGICE TISULARE TIPICE</w:t>
      </w:r>
    </w:p>
    <w:p w14:paraId="79548148" w14:textId="77777777" w:rsidR="00CE5855" w:rsidRPr="00860A2B" w:rsidRDefault="0070440E" w:rsidP="00860A2B">
      <w:pPr>
        <w:spacing w:line="24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C</w:t>
      </w:r>
      <w:r w:rsidR="00CE5855" w:rsidRPr="00860A2B">
        <w:rPr>
          <w:rFonts w:ascii="Times New Roman" w:hAnsi="Times New Roman" w:cs="Times New Roman"/>
          <w:b/>
          <w:sz w:val="24"/>
          <w:szCs w:val="24"/>
          <w:lang w:val="ro-RO"/>
        </w:rPr>
        <w:t>reșter</w:t>
      </w:r>
      <w:r w:rsidRPr="00860A2B">
        <w:rPr>
          <w:rFonts w:ascii="Times New Roman" w:hAnsi="Times New Roman" w:cs="Times New Roman"/>
          <w:b/>
          <w:sz w:val="24"/>
          <w:szCs w:val="24"/>
          <w:lang w:val="ro-RO"/>
        </w:rPr>
        <w:t xml:space="preserve">ea </w:t>
      </w:r>
      <w:r w:rsidR="00CE5855" w:rsidRPr="00860A2B">
        <w:rPr>
          <w:rFonts w:ascii="Times New Roman" w:hAnsi="Times New Roman" w:cs="Times New Roman"/>
          <w:b/>
          <w:sz w:val="24"/>
          <w:szCs w:val="24"/>
          <w:lang w:val="ro-RO"/>
        </w:rPr>
        <w:t>și diferențier</w:t>
      </w:r>
      <w:r w:rsidRPr="00860A2B">
        <w:rPr>
          <w:rFonts w:ascii="Times New Roman" w:hAnsi="Times New Roman" w:cs="Times New Roman"/>
          <w:b/>
          <w:sz w:val="24"/>
          <w:szCs w:val="24"/>
          <w:lang w:val="ro-RO"/>
        </w:rPr>
        <w:t>ea celulară</w:t>
      </w:r>
    </w:p>
    <w:p w14:paraId="3ABA35F6" w14:textId="77777777" w:rsidR="00CE5855" w:rsidRPr="00860A2B" w:rsidRDefault="00CE5855" w:rsidP="00860A2B">
      <w:pPr>
        <w:spacing w:line="24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Diferențierea celulară</w:t>
      </w:r>
    </w:p>
    <w:p w14:paraId="14B4E3FB"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Ontogeneza (dezvoltarea individuală a corpului) are mai multe etape: zigot - embrion - făt - copil - adolescent - adult - persoană bătrână. Aceste etape se dezvoltă pe baza mai multor procese celulare: proliferarea celulară, diferențierea celulară și organogeneza.</w:t>
      </w:r>
    </w:p>
    <w:p w14:paraId="7A9ABDD7"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Proliferarea celulară</w:t>
      </w:r>
      <w:r w:rsidRPr="00860A2B">
        <w:rPr>
          <w:rFonts w:ascii="Times New Roman" w:hAnsi="Times New Roman" w:cs="Times New Roman"/>
          <w:sz w:val="24"/>
          <w:szCs w:val="24"/>
          <w:lang w:val="ro-RO"/>
        </w:rPr>
        <w:t xml:space="preserve"> reprezintă înmulțirea celulară, creșterea populației celulare datorită diviziunilor mitotice continue în creșterea dicotomică: dintr-o celulă apar 2, din acestea - alte 4,8,16 etc. În timpul diviziunii mitotice, celula mamă transmite celulelor descendent</w:t>
      </w:r>
      <w:r w:rsidR="00A63C69" w:rsidRPr="00860A2B">
        <w:rPr>
          <w:rFonts w:ascii="Times New Roman" w:hAnsi="Times New Roman" w:cs="Times New Roman"/>
          <w:sz w:val="24"/>
          <w:szCs w:val="24"/>
          <w:lang w:val="ro-RO"/>
        </w:rPr>
        <w:t>e genomul celular</w:t>
      </w:r>
      <w:r w:rsidRPr="00860A2B">
        <w:rPr>
          <w:rFonts w:ascii="Times New Roman" w:hAnsi="Times New Roman" w:cs="Times New Roman"/>
          <w:sz w:val="24"/>
          <w:szCs w:val="24"/>
          <w:lang w:val="ro-RO"/>
        </w:rPr>
        <w:t>, toate informațiile genetice ale organismului. Deci, fiecare celulă a corpului conține informații genetice caracteristice întregului corp. Proliferarea reprezintă baza diferențierii celulare și a organogenezei. Proliferarea celulară începe de la stadiul de zigot și continuă în unele organe până la moarte.</w:t>
      </w:r>
    </w:p>
    <w:p w14:paraId="1D71E103"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Diferențierea celulară</w:t>
      </w:r>
      <w:r w:rsidRPr="00860A2B">
        <w:rPr>
          <w:rFonts w:ascii="Times New Roman" w:hAnsi="Times New Roman" w:cs="Times New Roman"/>
          <w:sz w:val="24"/>
          <w:szCs w:val="24"/>
          <w:lang w:val="ro-RO"/>
        </w:rPr>
        <w:t xml:space="preserve"> reprezintă procesul prin care celulele cu potențial genetic similar pierd o parte din proprietățile moștenite, păstrând doar unele dintre ele, într-o asemenea manieră specializată în grupuri diferite de celule cu aceeași structură și funcții. Deci, diferențierea reprezintă o limitare progresivă a programului genetic totipotent al zigotului cu generarea populației de celule cu potențial genetic redus. Mai precis, acest proces se realizează prin dezactivarea unor gene și activarea selectivă a altor gene care codifică gene specifice codificate cu proteine ​​cu funcții speciale. Din întregul genom, care este prezentat în celule diferențiate, active sunt doar acele gene care determină specificitatea funcțională și structurală a celulei. Prin urmare, ontogeneza trece prin unele etape caracterizate printr-un grad diferit de potență celulară:</w:t>
      </w:r>
    </w:p>
    <w:p w14:paraId="34D1E5F7" w14:textId="77777777" w:rsidR="00CE5855" w:rsidRPr="00860A2B" w:rsidRDefault="00DC508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1) </w:t>
      </w:r>
      <w:r w:rsidRPr="00860A2B">
        <w:rPr>
          <w:rFonts w:ascii="Times New Roman" w:hAnsi="Times New Roman" w:cs="Times New Roman"/>
          <w:sz w:val="24"/>
          <w:szCs w:val="24"/>
          <w:lang w:val="en-GB"/>
        </w:rPr>
        <w:t>Z</w:t>
      </w:r>
      <w:r w:rsidRPr="00860A2B">
        <w:rPr>
          <w:rFonts w:ascii="Times New Roman" w:hAnsi="Times New Roman" w:cs="Times New Roman"/>
          <w:sz w:val="24"/>
          <w:szCs w:val="24"/>
          <w:lang w:val="ro-RO"/>
        </w:rPr>
        <w:t>igot t</w:t>
      </w:r>
      <w:r w:rsidR="00CE5855" w:rsidRPr="00860A2B">
        <w:rPr>
          <w:rFonts w:ascii="Times New Roman" w:hAnsi="Times New Roman" w:cs="Times New Roman"/>
          <w:sz w:val="24"/>
          <w:szCs w:val="24"/>
          <w:lang w:val="ro-RO"/>
        </w:rPr>
        <w:t>otipotent, din care se dezvoltă celulele corpului;</w:t>
      </w:r>
    </w:p>
    <w:p w14:paraId="736FFF35" w14:textId="77777777" w:rsidR="00CE5855" w:rsidRPr="00860A2B" w:rsidRDefault="00DC508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2) C</w:t>
      </w:r>
      <w:r w:rsidR="00CE5855" w:rsidRPr="00860A2B">
        <w:rPr>
          <w:rFonts w:ascii="Times New Roman" w:hAnsi="Times New Roman" w:cs="Times New Roman"/>
          <w:sz w:val="24"/>
          <w:szCs w:val="24"/>
          <w:lang w:val="ro-RO"/>
        </w:rPr>
        <w:t xml:space="preserve">elulele multiple ale </w:t>
      </w:r>
      <w:r w:rsidRPr="00860A2B">
        <w:rPr>
          <w:rFonts w:ascii="Times New Roman" w:hAnsi="Times New Roman" w:cs="Times New Roman"/>
          <w:sz w:val="24"/>
          <w:szCs w:val="24"/>
          <w:lang w:val="ro-RO"/>
        </w:rPr>
        <w:t>învelișurilor</w:t>
      </w:r>
      <w:r w:rsidR="00CE5855" w:rsidRPr="00860A2B">
        <w:rPr>
          <w:rFonts w:ascii="Times New Roman" w:hAnsi="Times New Roman" w:cs="Times New Roman"/>
          <w:sz w:val="24"/>
          <w:szCs w:val="24"/>
          <w:lang w:val="ro-RO"/>
        </w:rPr>
        <w:t xml:space="preserve"> embrionului (endo, ecto și mezoderm) care dau naștere la diferite țesuturi;</w:t>
      </w:r>
    </w:p>
    <w:p w14:paraId="2A9E8339"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3) Celule stem pluripotente, care sunt capul seriei celulare;</w:t>
      </w:r>
    </w:p>
    <w:p w14:paraId="1E1CFBFF" w14:textId="77777777" w:rsidR="00CE5855" w:rsidRPr="00860A2B" w:rsidRDefault="00F20A7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4) C</w:t>
      </w:r>
      <w:r w:rsidR="00CE5855" w:rsidRPr="00860A2B">
        <w:rPr>
          <w:rFonts w:ascii="Times New Roman" w:hAnsi="Times New Roman" w:cs="Times New Roman"/>
          <w:sz w:val="24"/>
          <w:szCs w:val="24"/>
          <w:lang w:val="ro-RO"/>
        </w:rPr>
        <w:t>elule unipotente ale țesuturilor și organelor;</w:t>
      </w:r>
    </w:p>
    <w:p w14:paraId="58FC3AC1" w14:textId="77777777" w:rsidR="00CE5855" w:rsidRPr="00860A2B" w:rsidRDefault="00CE5855" w:rsidP="00860A2B">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lastRenderedPageBreak/>
        <w:drawing>
          <wp:inline distT="0" distB="0" distL="0" distR="0" wp14:anchorId="4D7E4501" wp14:editId="11E3AEA3">
            <wp:extent cx="5300980" cy="2186920"/>
            <wp:effectExtent l="19050" t="19050" r="1397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352" cy="2188724"/>
                    </a:xfrm>
                    <a:prstGeom prst="rect">
                      <a:avLst/>
                    </a:prstGeom>
                    <a:noFill/>
                    <a:ln w="9525" cmpd="sng">
                      <a:solidFill>
                        <a:srgbClr val="000000"/>
                      </a:solidFill>
                      <a:miter lim="800000"/>
                      <a:headEnd/>
                      <a:tailEnd/>
                    </a:ln>
                    <a:effectLst/>
                  </pic:spPr>
                </pic:pic>
              </a:graphicData>
            </a:graphic>
          </wp:inline>
        </w:drawing>
      </w:r>
    </w:p>
    <w:p w14:paraId="5F66E523"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Generarea și diferențierea celulelor stem</w:t>
      </w:r>
      <w:r w:rsidRPr="00860A2B">
        <w:rPr>
          <w:rFonts w:ascii="Times New Roman" w:hAnsi="Times New Roman" w:cs="Times New Roman"/>
          <w:sz w:val="24"/>
          <w:szCs w:val="24"/>
          <w:lang w:val="ro-RO"/>
        </w:rPr>
        <w:t xml:space="preserve">. Zigotul, format prin unirea spermei și ovulului, se împarte pentru a forma blastocisti, iar masa celulară internă a blastocistului generează embrionul. Celulele masei celulare interioare, cunoscute sub numele de celule stem embrionare (ES), menținute în cultură, pot fi induse să se diferențieze în celule cu mai multe linii. În embrion, celulele stem pluripotente se împart, dar rezerva acestor celule este menținută. Pe măsură ce celulele pluripotente se diferențiază, ele dau naștere celulelor cu o capacitate de dezvoltare mai restrânsă și în cele din urmă generează celule stem care </w:t>
      </w:r>
      <w:r w:rsidR="008A0EC4" w:rsidRPr="00860A2B">
        <w:rPr>
          <w:rFonts w:ascii="Times New Roman" w:hAnsi="Times New Roman" w:cs="Times New Roman"/>
          <w:sz w:val="24"/>
          <w:szCs w:val="24"/>
          <w:lang w:val="ro-RO"/>
        </w:rPr>
        <w:t>descendenții genetice</w:t>
      </w:r>
      <w:r w:rsidRPr="00860A2B">
        <w:rPr>
          <w:rFonts w:ascii="Times New Roman" w:hAnsi="Times New Roman" w:cs="Times New Roman"/>
          <w:sz w:val="24"/>
          <w:szCs w:val="24"/>
          <w:lang w:val="ro-RO"/>
        </w:rPr>
        <w:t>.</w:t>
      </w:r>
    </w:p>
    <w:p w14:paraId="0971668E"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(De la Robbins-Cotran; Baza patologică a bolii).</w:t>
      </w:r>
    </w:p>
    <w:p w14:paraId="5E780C35"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Informațiile expuse mai sus corespund conceptului despre totipotența primordială a zigotului și diferențierea restrictivă progresivă. Există un mecanism embrionar, prin care grupurile celulare inițiale sunt impuse să se dezvolte într-un mod ireversibil de la toti-, multi și pluripotență la unipotență - un singur tip de țesut. În acest fel, celulele devin specializate biochimic, structural și funcțional.</w:t>
      </w:r>
    </w:p>
    <w:p w14:paraId="3E79370E" w14:textId="77777777" w:rsidR="00CE5855" w:rsidRPr="00860A2B" w:rsidRDefault="00CE5855" w:rsidP="009354BE">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Diferențierea es</w:t>
      </w:r>
      <w:r w:rsidR="008A0EC4" w:rsidRPr="00860A2B">
        <w:rPr>
          <w:rFonts w:ascii="Times New Roman" w:hAnsi="Times New Roman" w:cs="Times New Roman"/>
          <w:sz w:val="24"/>
          <w:szCs w:val="24"/>
          <w:lang w:val="ro-RO"/>
        </w:rPr>
        <w:t>te un proces de clonare celular</w:t>
      </w:r>
      <w:r w:rsidRPr="00860A2B">
        <w:rPr>
          <w:rFonts w:ascii="Times New Roman" w:hAnsi="Times New Roman" w:cs="Times New Roman"/>
          <w:sz w:val="24"/>
          <w:szCs w:val="24"/>
          <w:lang w:val="ro-RO"/>
        </w:rPr>
        <w:t xml:space="preserve"> în diferite grupuri specializate structural și funcțional. O clonă este o populație de celule, dezvoltată dintr-o singură mamă-celulă cu proprietăți biochimice, structurale și funcționale similare. Clonarea reprezintă procesul de separare celulară dintr-un cocktail de celule diferite, din care prin proliferații succesive, dintr-o singură celulă se dezvoltă o populație de celule similare (clone). Celula dintr-o clonă devine capul seriei celulare - celulă stem, celulă sursă.</w:t>
      </w:r>
    </w:p>
    <w:p w14:paraId="4B41D9D8" w14:textId="579A021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Diferențierea și organogeneza sunt procese concomitente, </w:t>
      </w:r>
      <w:r w:rsidR="009354BE">
        <w:rPr>
          <w:rFonts w:ascii="Times New Roman" w:hAnsi="Times New Roman" w:cs="Times New Roman"/>
          <w:sz w:val="24"/>
          <w:szCs w:val="24"/>
          <w:lang w:val="ro-RO"/>
        </w:rPr>
        <w:t>indispensabile</w:t>
      </w:r>
      <w:r w:rsidRPr="00860A2B">
        <w:rPr>
          <w:rFonts w:ascii="Times New Roman" w:hAnsi="Times New Roman" w:cs="Times New Roman"/>
          <w:sz w:val="24"/>
          <w:szCs w:val="24"/>
          <w:lang w:val="ro-RO"/>
        </w:rPr>
        <w:t>, care au loc continuu și sunt însoțite de mit</w:t>
      </w:r>
      <w:r w:rsidR="00B8162B" w:rsidRPr="00860A2B">
        <w:rPr>
          <w:rFonts w:ascii="Times New Roman" w:hAnsi="Times New Roman" w:cs="Times New Roman"/>
          <w:sz w:val="24"/>
          <w:szCs w:val="24"/>
          <w:lang w:val="ro-RO"/>
        </w:rPr>
        <w:t>oză. În mod convențional, se po</w:t>
      </w:r>
      <w:r w:rsidR="00F63AEE" w:rsidRPr="00860A2B">
        <w:rPr>
          <w:rFonts w:ascii="Times New Roman" w:hAnsi="Times New Roman" w:cs="Times New Roman"/>
          <w:sz w:val="24"/>
          <w:szCs w:val="24"/>
          <w:lang w:val="ro-RO"/>
        </w:rPr>
        <w:t>a</w:t>
      </w:r>
      <w:r w:rsidR="00B8162B" w:rsidRPr="00860A2B">
        <w:rPr>
          <w:rFonts w:ascii="Times New Roman" w:hAnsi="Times New Roman" w:cs="Times New Roman"/>
          <w:sz w:val="24"/>
          <w:szCs w:val="24"/>
          <w:lang w:val="ro-RO"/>
        </w:rPr>
        <w:t>t</w:t>
      </w:r>
      <w:r w:rsidR="00F63AEE" w:rsidRPr="00860A2B">
        <w:rPr>
          <w:rFonts w:ascii="Times New Roman" w:hAnsi="Times New Roman" w:cs="Times New Roman"/>
          <w:sz w:val="24"/>
          <w:szCs w:val="24"/>
          <w:lang w:val="ro-RO"/>
        </w:rPr>
        <w:t xml:space="preserve">e distinge </w:t>
      </w:r>
      <w:r w:rsidR="00B07D7C" w:rsidRPr="00860A2B">
        <w:rPr>
          <w:rFonts w:ascii="Times New Roman" w:hAnsi="Times New Roman" w:cs="Times New Roman"/>
          <w:sz w:val="24"/>
          <w:szCs w:val="24"/>
          <w:lang w:val="ro-RO"/>
        </w:rPr>
        <w:t>diferențierea</w:t>
      </w:r>
      <w:r w:rsidR="00F63AEE" w:rsidRPr="00860A2B">
        <w:rPr>
          <w:rFonts w:ascii="Times New Roman" w:hAnsi="Times New Roman" w:cs="Times New Roman"/>
          <w:sz w:val="24"/>
          <w:szCs w:val="24"/>
          <w:lang w:val="ro-RO"/>
        </w:rPr>
        <w:t xml:space="preserve"> față </w:t>
      </w:r>
      <w:r w:rsidRPr="00860A2B">
        <w:rPr>
          <w:rFonts w:ascii="Times New Roman" w:hAnsi="Times New Roman" w:cs="Times New Roman"/>
          <w:sz w:val="24"/>
          <w:szCs w:val="24"/>
          <w:lang w:val="ro-RO"/>
        </w:rPr>
        <w:t xml:space="preserve">de proliferare, prin care populația numerică de celule este asigurată proliferare de specializare și proliferare de organogeneză, prin care celulele devin din ce în ce mai specializate. În majoritatea cazurilor, </w:t>
      </w:r>
      <w:r w:rsidRPr="00860A2B">
        <w:rPr>
          <w:rFonts w:ascii="Times New Roman" w:hAnsi="Times New Roman" w:cs="Times New Roman"/>
          <w:sz w:val="24"/>
          <w:szCs w:val="24"/>
          <w:lang w:val="ro-RO"/>
        </w:rPr>
        <w:lastRenderedPageBreak/>
        <w:t>celulele care ating stadiul final de specializare își pierd capacitatea de proliferare (înmulțire) (ex. Eritrocite), pentru o perioadă de timp îndeplinind funcțiile lor specifice.</w:t>
      </w:r>
    </w:p>
    <w:p w14:paraId="384F116E"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În perioada de dezvoltare embrionară, are loc diferențierea primară în faza totipotentă, diferențierea intermediară în faza multipotentă și diferențierea terminală în faza pluripotentă. După realizarea organogenezei, în perioada postnatală doar unele țesuturi își păstrează potențialul omnipotent (epiteliu germinativ, celule sexuale) și potențialul pluripotent (ex. Celule stem hematopoietice din măduva osoasă roșie).</w:t>
      </w:r>
    </w:p>
    <w:p w14:paraId="4C5C7A42"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Diferite tipuri de celule diferențiate se caracterizează prin capacitatea proprie ș</w:t>
      </w:r>
      <w:r w:rsidR="008A1EA0" w:rsidRPr="00860A2B">
        <w:rPr>
          <w:rFonts w:ascii="Times New Roman" w:hAnsi="Times New Roman" w:cs="Times New Roman"/>
          <w:sz w:val="24"/>
          <w:szCs w:val="24"/>
          <w:lang w:val="ro-RO"/>
        </w:rPr>
        <w:t>i viteza de proliferare, funcție</w:t>
      </w:r>
      <w:r w:rsidRPr="00860A2B">
        <w:rPr>
          <w:rFonts w:ascii="Times New Roman" w:hAnsi="Times New Roman" w:cs="Times New Roman"/>
          <w:sz w:val="24"/>
          <w:szCs w:val="24"/>
          <w:lang w:val="ro-RO"/>
        </w:rPr>
        <w:t xml:space="preserve"> histologică și produsele finale ale biosintezei celulare. În acest fel, celulele nervoase, epiteliale, musculare, conjunctive diferă unele de altele. Deci, rata de proliferare este maximă în țesutul conjunctiv și în țesuturile epiteliale, este limitată în țesutul muscular și absentă în populația de celule nervoase.</w:t>
      </w:r>
    </w:p>
    <w:p w14:paraId="12CB12E4"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Regula generală este că viteza de proliferare în toate țesuturile corpului este limitată în comparație cu perioada înainte de terminarea organogenezei, iar rata de proliferare, care este măsurată prin incidența mitozei în populația de celule, este constantă, fiind reglată prin adaptare, compensatoare, nevoile protectoare și reparatorii ale țesuturilor. Deci, unele țesuturi prezintă o proliferare regenerativă (reparație fiziologică), care este permanentă (ex: stratul bazal al epidermei, epiteliul tractului digestiv, epiteliul urogenital, epiteliul </w:t>
      </w:r>
      <w:r w:rsidR="00685B1F" w:rsidRPr="00860A2B">
        <w:rPr>
          <w:rFonts w:ascii="Times New Roman" w:hAnsi="Times New Roman" w:cs="Times New Roman"/>
          <w:sz w:val="24"/>
          <w:szCs w:val="24"/>
          <w:lang w:val="ro-RO"/>
        </w:rPr>
        <w:t>trunchiului bronhial</w:t>
      </w:r>
      <w:r w:rsidRPr="00860A2B">
        <w:rPr>
          <w:rFonts w:ascii="Times New Roman" w:hAnsi="Times New Roman" w:cs="Times New Roman"/>
          <w:sz w:val="24"/>
          <w:szCs w:val="24"/>
          <w:lang w:val="ro-RO"/>
        </w:rPr>
        <w:t>, măduva osoasă hematopoietică). Celulele altor organe (ex. Ficat) au o rată de proliferare scăzută și, în sfârșit, a treia categorie de celule este lipsită de abilități de proliferare (ex. Neuroni).</w:t>
      </w:r>
    </w:p>
    <w:p w14:paraId="13A0714C"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Baza diferențierii se explică prin </w:t>
      </w:r>
      <w:r w:rsidR="00307EC7" w:rsidRPr="00860A2B">
        <w:rPr>
          <w:rFonts w:ascii="Times New Roman" w:hAnsi="Times New Roman" w:cs="Times New Roman"/>
          <w:sz w:val="24"/>
          <w:szCs w:val="24"/>
          <w:lang w:val="ro-RO"/>
        </w:rPr>
        <w:t>prezența</w:t>
      </w:r>
      <w:r w:rsidRPr="00860A2B">
        <w:rPr>
          <w:rFonts w:ascii="Times New Roman" w:hAnsi="Times New Roman" w:cs="Times New Roman"/>
          <w:sz w:val="24"/>
          <w:szCs w:val="24"/>
          <w:lang w:val="ro-RO"/>
        </w:rPr>
        <w:t xml:space="preserve"> în celulele unor substanțe sau structuri active capabile să ex</w:t>
      </w:r>
      <w:r w:rsidR="00307EC7" w:rsidRPr="00860A2B">
        <w:rPr>
          <w:rFonts w:ascii="Times New Roman" w:hAnsi="Times New Roman" w:cs="Times New Roman"/>
          <w:sz w:val="24"/>
          <w:szCs w:val="24"/>
          <w:lang w:val="ro-RO"/>
        </w:rPr>
        <w:t>ecute funcții specifice - enzime</w:t>
      </w:r>
      <w:r w:rsidRPr="00860A2B">
        <w:rPr>
          <w:rFonts w:ascii="Times New Roman" w:hAnsi="Times New Roman" w:cs="Times New Roman"/>
          <w:sz w:val="24"/>
          <w:szCs w:val="24"/>
          <w:lang w:val="ro-RO"/>
        </w:rPr>
        <w:t xml:space="preserve">, proteine, structură contractilă, secretorie și altele. Acestea depind de activarea unor gene de inductorii care duc la activarea sau </w:t>
      </w:r>
      <w:r w:rsidR="00466067" w:rsidRPr="00860A2B">
        <w:rPr>
          <w:rFonts w:ascii="Times New Roman" w:hAnsi="Times New Roman" w:cs="Times New Roman"/>
          <w:sz w:val="24"/>
          <w:szCs w:val="24"/>
          <w:lang w:val="ro-RO"/>
        </w:rPr>
        <w:t>suprimarea</w:t>
      </w:r>
      <w:r w:rsidRPr="00860A2B">
        <w:rPr>
          <w:rFonts w:ascii="Times New Roman" w:hAnsi="Times New Roman" w:cs="Times New Roman"/>
          <w:sz w:val="24"/>
          <w:szCs w:val="24"/>
          <w:lang w:val="ro-RO"/>
        </w:rPr>
        <w:t xml:space="preserve"> anumitor gene.</w:t>
      </w:r>
    </w:p>
    <w:p w14:paraId="0D273A7E"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Tulburările de diferențiere celulară în perioada postnatală sunt reprezentate de transformarea tumorilor celulare. Transformarea tumorii reprezintă procesul de diferențiere (pierderea capacității de diferențiere) a diferitelor celule, în principal cu pierderea particularităților biochimice, structurale și funcționale, caracteristice acestui tip de celule. O altă caracteristică a celulelor dediferențiate este capacitatea regăsită de proliferare rapidă, care are un caracter anarhic, nelimitat, care nu corespunde nevoilor reale ale țesutului corpului. Înmulțirea celulară </w:t>
      </w:r>
      <w:r w:rsidR="00D0208C" w:rsidRPr="00860A2B">
        <w:rPr>
          <w:rFonts w:ascii="Times New Roman" w:hAnsi="Times New Roman" w:cs="Times New Roman"/>
          <w:sz w:val="24"/>
          <w:szCs w:val="24"/>
          <w:lang w:val="ro-RO"/>
        </w:rPr>
        <w:t>scoate de sub control ciclul mitotic celular și creșterea</w:t>
      </w:r>
      <w:r w:rsidRPr="00860A2B">
        <w:rPr>
          <w:rFonts w:ascii="Times New Roman" w:hAnsi="Times New Roman" w:cs="Times New Roman"/>
          <w:sz w:val="24"/>
          <w:szCs w:val="24"/>
          <w:lang w:val="ro-RO"/>
        </w:rPr>
        <w:t xml:space="preserve"> tisulare. Diferențierea este asociată cu trecerea celulară de la o pauză mitotică la mitoza activă, scăderea lungimii ciclului celular, numărul crescut de celule proliferative dediferențiate. Procesul mitotic are loc fără stadiu de diferențiere, celulele canceroase sunt continuu, necontrola</w:t>
      </w:r>
      <w:r w:rsidR="00D0208C" w:rsidRPr="00860A2B">
        <w:rPr>
          <w:rFonts w:ascii="Times New Roman" w:hAnsi="Times New Roman" w:cs="Times New Roman"/>
          <w:sz w:val="24"/>
          <w:szCs w:val="24"/>
          <w:lang w:val="ro-RO"/>
        </w:rPr>
        <w:t xml:space="preserve">te și auto-productiv nelimitate. </w:t>
      </w:r>
    </w:p>
    <w:p w14:paraId="34FBAAFF"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Etiologia transformării tumorii este multiplă și include factori fizici, chimici, biologici. Patogenia dediferențierii de cancer poate fi explicată prin reactiva</w:t>
      </w:r>
      <w:r w:rsidR="00D0208C" w:rsidRPr="00860A2B">
        <w:rPr>
          <w:rFonts w:ascii="Times New Roman" w:hAnsi="Times New Roman" w:cs="Times New Roman"/>
          <w:sz w:val="24"/>
          <w:szCs w:val="24"/>
          <w:lang w:val="ro-RO"/>
        </w:rPr>
        <w:t>rea unor gene celulare care duc</w:t>
      </w:r>
      <w:r w:rsidRPr="00860A2B">
        <w:rPr>
          <w:rFonts w:ascii="Times New Roman" w:hAnsi="Times New Roman" w:cs="Times New Roman"/>
          <w:sz w:val="24"/>
          <w:szCs w:val="24"/>
          <w:lang w:val="ro-RO"/>
        </w:rPr>
        <w:t xml:space="preserve"> la pierderea caracteristicilor biochimice, structurale și funcționale ale celulelor respective, dar cu recuperarea concomitentă a caracteristicilor embrionare, discordante cu vârsta biologică a organismului. Acest proces de dediferențiere se numește anaplazie.</w:t>
      </w:r>
    </w:p>
    <w:p w14:paraId="35DBCD75"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Țesuturile corpului sunt împărțite în trei grupe pe baza activității proliferative a celulelor lor: divizare continuă (țesuturi labile), tranșant (ț</w:t>
      </w:r>
      <w:r w:rsidR="00D0208C" w:rsidRPr="00860A2B">
        <w:rPr>
          <w:rFonts w:ascii="Times New Roman" w:hAnsi="Times New Roman" w:cs="Times New Roman"/>
          <w:sz w:val="24"/>
          <w:szCs w:val="24"/>
          <w:lang w:val="ro-RO"/>
        </w:rPr>
        <w:t>esuturi stabile) și nedivizibile</w:t>
      </w:r>
      <w:r w:rsidRPr="00860A2B">
        <w:rPr>
          <w:rFonts w:ascii="Times New Roman" w:hAnsi="Times New Roman" w:cs="Times New Roman"/>
          <w:sz w:val="24"/>
          <w:szCs w:val="24"/>
          <w:lang w:val="ro-RO"/>
        </w:rPr>
        <w:t xml:space="preserve"> (țesuturi permanente). Această clasificare ar trebui interpretată prin prisma descoperirilor recente asupra celulelor stem și reprogramării diferențierii celulare.</w:t>
      </w:r>
    </w:p>
    <w:p w14:paraId="4C65CCA8"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În ț</w:t>
      </w:r>
      <w:r w:rsidR="00D0208C" w:rsidRPr="00860A2B">
        <w:rPr>
          <w:rFonts w:ascii="Times New Roman" w:hAnsi="Times New Roman" w:cs="Times New Roman"/>
          <w:sz w:val="24"/>
          <w:szCs w:val="24"/>
          <w:lang w:val="ro-RO"/>
        </w:rPr>
        <w:t xml:space="preserve">esuturile ce se divizează continuu </w:t>
      </w:r>
      <w:r w:rsidRPr="00860A2B">
        <w:rPr>
          <w:rFonts w:ascii="Times New Roman" w:hAnsi="Times New Roman" w:cs="Times New Roman"/>
          <w:sz w:val="24"/>
          <w:szCs w:val="24"/>
          <w:lang w:val="ro-RO"/>
        </w:rPr>
        <w:t>celulele proliferează de-a lungul vieții, înlocuindu-le pe cele distruse. Aceste țesuturi includ epitelii de suprafață, cum ar fi epitelii scuamoase stratificate ale pielii, cavitatea bucală, vaginul și colul uterin; mucoasa tuturor canalelor excretoare ale glandelor corpului (de exemplu, glande salivare, pancreas, tractul biliar); epiteliul columnar al tractului GI și al uterului; epiteliul de tranziție al tractului urinar și celulele măduvei osoase și ale țesuturilor hematopoietice. În majoritatea acestor țesuturi celulele mature sunt derivate din celulele stem adulte, care au o capacitate imensă de a prolifera și a căror descendență se poate diferenția în mai multe tipuri de celule.</w:t>
      </w:r>
    </w:p>
    <w:p w14:paraId="786929FC"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 Țesuturile tranșante au în mod normal un nivel scăzut de replicare; cu toate acestea, celulele din aceste țesuturi pot suferi o diviziune rapidă ca răspuns la stimuli și sunt astfel capabile să reconstituie țesutul de origine. În această categorie fac parte celulele parenchimatoase ale ficatului, rinichilor și pancreasului; celule mezenchimale, cum ar fi fibroblastele și mușchiul neted; celule endoteliale vasculare; limfocite și alte leucocite. Capacitatea de regenerare a celulelor stabile este cel mai bine exemplificată de capacitatea ficatului de a se regenera după hepatectomie parțială și după leziuni chimice acute. Fibroblastele, celulele endoteliale, celulele musculare netede, condrocitele și osteocitele sunt </w:t>
      </w:r>
      <w:r w:rsidR="00672AD8" w:rsidRPr="00860A2B">
        <w:rPr>
          <w:rFonts w:ascii="Times New Roman" w:hAnsi="Times New Roman" w:cs="Times New Roman"/>
          <w:sz w:val="24"/>
          <w:szCs w:val="24"/>
          <w:lang w:val="ro-RO"/>
        </w:rPr>
        <w:t>tranșante</w:t>
      </w:r>
      <w:r w:rsidRPr="00860A2B">
        <w:rPr>
          <w:rFonts w:ascii="Times New Roman" w:hAnsi="Times New Roman" w:cs="Times New Roman"/>
          <w:sz w:val="24"/>
          <w:szCs w:val="24"/>
          <w:lang w:val="ro-RO"/>
        </w:rPr>
        <w:t xml:space="preserve"> la mamiferele adulte, dar proliferează ca răspuns la leziuni. Fibroblastele, în special, pot prolifera intens, ca în procesele de vindecare și fibroză.</w:t>
      </w:r>
    </w:p>
    <w:p w14:paraId="757CAA65"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 Țesuturile care nu </w:t>
      </w:r>
      <w:r w:rsidR="00672AD8" w:rsidRPr="00860A2B">
        <w:rPr>
          <w:rFonts w:ascii="Times New Roman" w:hAnsi="Times New Roman" w:cs="Times New Roman"/>
          <w:sz w:val="24"/>
          <w:szCs w:val="24"/>
          <w:lang w:val="ro-RO"/>
        </w:rPr>
        <w:t xml:space="preserve">se </w:t>
      </w:r>
      <w:r w:rsidRPr="00860A2B">
        <w:rPr>
          <w:rFonts w:ascii="Times New Roman" w:hAnsi="Times New Roman" w:cs="Times New Roman"/>
          <w:sz w:val="24"/>
          <w:szCs w:val="24"/>
          <w:lang w:val="ro-RO"/>
        </w:rPr>
        <w:t>divizează conțin celule care au părăsit ciclul celular și nu pot suferi diviziune mitotică în viața postnatală. Acest</w:t>
      </w:r>
      <w:r w:rsidR="00672AD8" w:rsidRPr="00860A2B">
        <w:rPr>
          <w:rFonts w:ascii="Times New Roman" w:hAnsi="Times New Roman" w:cs="Times New Roman"/>
          <w:sz w:val="24"/>
          <w:szCs w:val="24"/>
          <w:lang w:val="ro-RO"/>
        </w:rPr>
        <w:t>ui grup aparțin neuronii</w:t>
      </w:r>
      <w:r w:rsidRPr="00860A2B">
        <w:rPr>
          <w:rFonts w:ascii="Times New Roman" w:hAnsi="Times New Roman" w:cs="Times New Roman"/>
          <w:sz w:val="24"/>
          <w:szCs w:val="24"/>
          <w:lang w:val="ro-RO"/>
        </w:rPr>
        <w:t xml:space="preserve"> și </w:t>
      </w:r>
      <w:r w:rsidR="00672AD8" w:rsidRPr="00860A2B">
        <w:rPr>
          <w:rFonts w:ascii="Times New Roman" w:hAnsi="Times New Roman" w:cs="Times New Roman"/>
          <w:sz w:val="24"/>
          <w:szCs w:val="24"/>
          <w:lang w:val="ro-RO"/>
        </w:rPr>
        <w:t>celulele</w:t>
      </w:r>
      <w:r w:rsidRPr="00860A2B">
        <w:rPr>
          <w:rFonts w:ascii="Times New Roman" w:hAnsi="Times New Roman" w:cs="Times New Roman"/>
          <w:sz w:val="24"/>
          <w:szCs w:val="24"/>
          <w:lang w:val="ro-RO"/>
        </w:rPr>
        <w:t xml:space="preserve"> musculare scheletice și cardiace. Dacă neuronii din sistemul nervos central sunt distruși, țesutul este în general înlocuit de proliferarea sistemului nervos central - elemente de susținere, celulele gliale. Cu toate acestea, rezultatele recente demonstrează că în creierul adult poate apărea o neurogeneză limitată din celulele stem. Deși celulele musculare scheletice mature nu se divizează, mușchiul schelet are o capacitate de regenerare, prin diferențierea celulelor satelite care sunt atașate de teci </w:t>
      </w:r>
      <w:r w:rsidRPr="00860A2B">
        <w:rPr>
          <w:rFonts w:ascii="Times New Roman" w:hAnsi="Times New Roman" w:cs="Times New Roman"/>
          <w:sz w:val="24"/>
          <w:szCs w:val="24"/>
          <w:lang w:val="ro-RO"/>
        </w:rPr>
        <w:lastRenderedPageBreak/>
        <w:t xml:space="preserve">endomiziale. Muschiul cardiac are o capacitate de regenerare foarte limitată, și o </w:t>
      </w:r>
      <w:r w:rsidR="00672AD8" w:rsidRPr="00860A2B">
        <w:rPr>
          <w:rFonts w:ascii="Times New Roman" w:hAnsi="Times New Roman" w:cs="Times New Roman"/>
          <w:sz w:val="24"/>
          <w:szCs w:val="24"/>
          <w:lang w:val="ro-RO"/>
        </w:rPr>
        <w:t>leziune</w:t>
      </w:r>
      <w:r w:rsidRPr="00860A2B">
        <w:rPr>
          <w:rFonts w:ascii="Times New Roman" w:hAnsi="Times New Roman" w:cs="Times New Roman"/>
          <w:sz w:val="24"/>
          <w:szCs w:val="24"/>
          <w:lang w:val="ro-RO"/>
        </w:rPr>
        <w:t xml:space="preserve"> a mușchiului cardiac, așa cum poate apărea în infarctul miocardic, este urmată de formarea cicatricelor.</w:t>
      </w:r>
    </w:p>
    <w:p w14:paraId="4AA1DCA7" w14:textId="77777777" w:rsidR="00CE5855" w:rsidRPr="00860A2B" w:rsidRDefault="00CE585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Celule stem.</w:t>
      </w:r>
      <w:r w:rsidRPr="00860A2B">
        <w:rPr>
          <w:rFonts w:ascii="Times New Roman" w:hAnsi="Times New Roman" w:cs="Times New Roman"/>
          <w:sz w:val="24"/>
          <w:szCs w:val="24"/>
          <w:lang w:val="ro-RO"/>
        </w:rPr>
        <w:t xml:space="preserve"> Cercetarea celulelor stem este în fruntea investigațiilor biomedicale moderne și stă la baza u</w:t>
      </w:r>
      <w:r w:rsidR="00672AD8" w:rsidRPr="00860A2B">
        <w:rPr>
          <w:rFonts w:ascii="Times New Roman" w:hAnsi="Times New Roman" w:cs="Times New Roman"/>
          <w:sz w:val="24"/>
          <w:szCs w:val="24"/>
          <w:lang w:val="ro-RO"/>
        </w:rPr>
        <w:t>nui nou domeniu numit medicină</w:t>
      </w:r>
      <w:r w:rsidRPr="00860A2B">
        <w:rPr>
          <w:rFonts w:ascii="Times New Roman" w:hAnsi="Times New Roman" w:cs="Times New Roman"/>
          <w:sz w:val="24"/>
          <w:szCs w:val="24"/>
          <w:lang w:val="ro-RO"/>
        </w:rPr>
        <w:t xml:space="preserve"> regenerativ</w:t>
      </w:r>
      <w:r w:rsidR="00672AD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Entuziasmul creat de cercetarea celule</w:t>
      </w:r>
      <w:r w:rsidR="00672AD8" w:rsidRPr="00860A2B">
        <w:rPr>
          <w:rFonts w:ascii="Times New Roman" w:hAnsi="Times New Roman" w:cs="Times New Roman"/>
          <w:sz w:val="24"/>
          <w:szCs w:val="24"/>
          <w:lang w:val="ro-RO"/>
        </w:rPr>
        <w:t>lor</w:t>
      </w:r>
      <w:r w:rsidRPr="00860A2B">
        <w:rPr>
          <w:rFonts w:ascii="Times New Roman" w:hAnsi="Times New Roman" w:cs="Times New Roman"/>
          <w:sz w:val="24"/>
          <w:szCs w:val="24"/>
          <w:lang w:val="ro-RO"/>
        </w:rPr>
        <w:t xml:space="preserve"> stem decurge din descoperirile care contestă punctele de vedere stabilite despre diferențierea celulelor și din speranța că celulele stem pot fi folosite într-o zi pentru repararea țesuturilor umane deteriorate, cum ar fi inima, creierul, ficatul și mușchiul scheletului.</w:t>
      </w:r>
    </w:p>
    <w:p w14:paraId="3E9AC52A" w14:textId="596928E4"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Celulele stem sunt caracterizate prin proprietățile lor de auto</w:t>
      </w:r>
      <w:r w:rsidR="001B3CDF">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înnoire și prin capacitatea lor de a genera </w:t>
      </w:r>
      <w:r w:rsidR="00672AD8" w:rsidRPr="00860A2B">
        <w:rPr>
          <w:rFonts w:ascii="Times New Roman" w:hAnsi="Times New Roman" w:cs="Times New Roman"/>
          <w:sz w:val="24"/>
          <w:szCs w:val="24"/>
          <w:lang w:val="ro-RO"/>
        </w:rPr>
        <w:t>descendențe</w:t>
      </w:r>
      <w:r w:rsidRPr="00860A2B">
        <w:rPr>
          <w:rFonts w:ascii="Times New Roman" w:hAnsi="Times New Roman" w:cs="Times New Roman"/>
          <w:sz w:val="24"/>
          <w:szCs w:val="24"/>
          <w:lang w:val="ro-RO"/>
        </w:rPr>
        <w:t xml:space="preserve"> celulare dif</w:t>
      </w:r>
      <w:r w:rsidR="00672AD8" w:rsidRPr="00860A2B">
        <w:rPr>
          <w:rFonts w:ascii="Times New Roman" w:hAnsi="Times New Roman" w:cs="Times New Roman"/>
          <w:sz w:val="24"/>
          <w:szCs w:val="24"/>
          <w:lang w:val="ro-RO"/>
        </w:rPr>
        <w:t>erențiate. Pentru a naște acestor</w:t>
      </w:r>
      <w:r w:rsidRPr="00860A2B">
        <w:rPr>
          <w:rFonts w:ascii="Times New Roman" w:hAnsi="Times New Roman" w:cs="Times New Roman"/>
          <w:sz w:val="24"/>
          <w:szCs w:val="24"/>
          <w:lang w:val="ro-RO"/>
        </w:rPr>
        <w:t xml:space="preserve"> linii, celulele stem trebuie menținute în timpul vieții organismului. O astfel de întreținere se realizează prin două mecanisme: (a) replicarea asimetrică obligatorie, în care, cu fiecare diviziune a celulelor stem, una dintre celulele fiice își păstrează capacitatea de auto</w:t>
      </w:r>
      <w:r w:rsidR="001B3CDF">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înnoire, în timp ce cealaltă intră pe o cale de diferențiere și (b) diferențierea stocastică, în care o populație de celule stem este menținută de echilibrul dintre diviziunile celulelor stem care generează fie două celule stem auto-reînnoitoare, fie două celule care se vor diferenția. În fazele timpurii ale dezvoltării embrionare, celulele stem, cunoscute sub numele de celule stem embrionare sau celule ES, sunt pluripotente, adică pot genera toate țesuturile corpului. Celulele stem pluripotente dau naștere la celulele stem multipotente, care au un potențial de dezvoltare mai restrâns și, în cele din urmă, produc celule diferențiate din cele trei straturi embrionare. Termenul transdiferențiere indică o modificare a angajamentului de </w:t>
      </w:r>
      <w:r w:rsidR="001B3CDF">
        <w:rPr>
          <w:rFonts w:ascii="Times New Roman" w:hAnsi="Times New Roman" w:cs="Times New Roman"/>
          <w:sz w:val="24"/>
          <w:szCs w:val="24"/>
          <w:lang w:val="ro-RO"/>
        </w:rPr>
        <w:t xml:space="preserve">celule </w:t>
      </w:r>
      <w:r w:rsidR="00FD2435" w:rsidRPr="00860A2B">
        <w:rPr>
          <w:rFonts w:ascii="Times New Roman" w:hAnsi="Times New Roman" w:cs="Times New Roman"/>
          <w:sz w:val="24"/>
          <w:szCs w:val="24"/>
          <w:lang w:val="ro-RO"/>
        </w:rPr>
        <w:t>descenden</w:t>
      </w:r>
      <w:r w:rsidR="001B3CDF">
        <w:rPr>
          <w:rFonts w:ascii="Times New Roman" w:hAnsi="Times New Roman" w:cs="Times New Roman"/>
          <w:sz w:val="24"/>
          <w:szCs w:val="24"/>
          <w:lang w:val="ro-RO"/>
        </w:rPr>
        <w:t xml:space="preserve">te ale </w:t>
      </w:r>
      <w:r w:rsidRPr="00860A2B">
        <w:rPr>
          <w:rFonts w:ascii="Times New Roman" w:hAnsi="Times New Roman" w:cs="Times New Roman"/>
          <w:sz w:val="24"/>
          <w:szCs w:val="24"/>
          <w:lang w:val="ro-RO"/>
        </w:rPr>
        <w:t>unei celule stem.</w:t>
      </w:r>
      <w:r w:rsidR="001B3CDF">
        <w:rPr>
          <w:rFonts w:ascii="Times New Roman" w:hAnsi="Times New Roman" w:cs="Times New Roman"/>
          <w:sz w:val="24"/>
          <w:szCs w:val="24"/>
          <w:lang w:val="ro-RO"/>
        </w:rPr>
        <w:t xml:space="preserve"> </w:t>
      </w:r>
    </w:p>
    <w:p w14:paraId="528AB592" w14:textId="1A0C15CF"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La adulți, celule</w:t>
      </w:r>
      <w:r w:rsidR="00EB3B19" w:rsidRPr="00860A2B">
        <w:rPr>
          <w:rFonts w:ascii="Times New Roman" w:hAnsi="Times New Roman" w:cs="Times New Roman"/>
          <w:sz w:val="24"/>
          <w:szCs w:val="24"/>
          <w:lang w:val="ro-RO"/>
        </w:rPr>
        <w:t>le</w:t>
      </w:r>
      <w:r w:rsidRPr="00860A2B">
        <w:rPr>
          <w:rFonts w:ascii="Times New Roman" w:hAnsi="Times New Roman" w:cs="Times New Roman"/>
          <w:sz w:val="24"/>
          <w:szCs w:val="24"/>
          <w:lang w:val="ro-RO"/>
        </w:rPr>
        <w:t xml:space="preserve"> stem (adesea denumite celule stem adulte sau celule stem somatice) cu o capacitate mai restrânsă de a gen</w:t>
      </w:r>
      <w:r w:rsidR="00FD2435" w:rsidRPr="00860A2B">
        <w:rPr>
          <w:rFonts w:ascii="Times New Roman" w:hAnsi="Times New Roman" w:cs="Times New Roman"/>
          <w:sz w:val="24"/>
          <w:szCs w:val="24"/>
          <w:lang w:val="ro-RO"/>
        </w:rPr>
        <w:t>era diferite tipuri de celule a</w:t>
      </w:r>
      <w:r w:rsidR="00EB3B19" w:rsidRPr="00860A2B">
        <w:rPr>
          <w:rFonts w:ascii="Times New Roman" w:hAnsi="Times New Roman" w:cs="Times New Roman"/>
          <w:sz w:val="24"/>
          <w:szCs w:val="24"/>
          <w:lang w:val="ro-RO"/>
        </w:rPr>
        <w:t>u fost identificate</w:t>
      </w:r>
      <w:r w:rsidRPr="00860A2B">
        <w:rPr>
          <w:rFonts w:ascii="Times New Roman" w:hAnsi="Times New Roman" w:cs="Times New Roman"/>
          <w:sz w:val="24"/>
          <w:szCs w:val="24"/>
          <w:lang w:val="ro-RO"/>
        </w:rPr>
        <w:t xml:space="preserve"> în </w:t>
      </w:r>
      <w:r w:rsidR="00EB3B19" w:rsidRPr="00860A2B">
        <w:rPr>
          <w:rFonts w:ascii="Times New Roman" w:hAnsi="Times New Roman" w:cs="Times New Roman"/>
          <w:sz w:val="24"/>
          <w:szCs w:val="24"/>
          <w:lang w:val="ro-RO"/>
        </w:rPr>
        <w:t xml:space="preserve">mai </w:t>
      </w:r>
      <w:r w:rsidRPr="00860A2B">
        <w:rPr>
          <w:rFonts w:ascii="Times New Roman" w:hAnsi="Times New Roman" w:cs="Times New Roman"/>
          <w:sz w:val="24"/>
          <w:szCs w:val="24"/>
          <w:lang w:val="ro-RO"/>
        </w:rPr>
        <w:t>multe țesut</w:t>
      </w:r>
      <w:r w:rsidR="00FD2435" w:rsidRPr="00860A2B">
        <w:rPr>
          <w:rFonts w:ascii="Times New Roman" w:hAnsi="Times New Roman" w:cs="Times New Roman"/>
          <w:sz w:val="24"/>
          <w:szCs w:val="24"/>
          <w:lang w:val="ro-RO"/>
        </w:rPr>
        <w:t>uri. Au fost studiate în detalii</w:t>
      </w:r>
      <w:r w:rsidRPr="00860A2B">
        <w:rPr>
          <w:rFonts w:ascii="Times New Roman" w:hAnsi="Times New Roman" w:cs="Times New Roman"/>
          <w:sz w:val="24"/>
          <w:szCs w:val="24"/>
          <w:lang w:val="ro-RO"/>
        </w:rPr>
        <w:t xml:space="preserve"> la nivelul pielii, la nivelul mucoasei intestinale, a corneei și în special la țesutul hematopoietic. O descoperire neașteptată a fost descoperirea celulelor stem și a neurogenezei în zonele sistemului nervos central al animalelor adulte ș</w:t>
      </w:r>
      <w:r w:rsidR="00FD2435" w:rsidRPr="00860A2B">
        <w:rPr>
          <w:rFonts w:ascii="Times New Roman" w:hAnsi="Times New Roman" w:cs="Times New Roman"/>
          <w:sz w:val="24"/>
          <w:szCs w:val="24"/>
          <w:lang w:val="ro-RO"/>
        </w:rPr>
        <w:t>i al oamenilor. C</w:t>
      </w:r>
      <w:r w:rsidRPr="00860A2B">
        <w:rPr>
          <w:rFonts w:ascii="Times New Roman" w:hAnsi="Times New Roman" w:cs="Times New Roman"/>
          <w:sz w:val="24"/>
          <w:szCs w:val="24"/>
          <w:lang w:val="ro-RO"/>
        </w:rPr>
        <w:t>elulele stem somatice se află în</w:t>
      </w:r>
      <w:r w:rsidR="00FD2435" w:rsidRPr="00860A2B">
        <w:rPr>
          <w:rFonts w:ascii="Times New Roman" w:hAnsi="Times New Roman" w:cs="Times New Roman"/>
          <w:sz w:val="24"/>
          <w:szCs w:val="24"/>
          <w:lang w:val="ro-RO"/>
        </w:rPr>
        <w:t xml:space="preserve"> mare parte în</w:t>
      </w:r>
      <w:r w:rsidRPr="00860A2B">
        <w:rPr>
          <w:rFonts w:ascii="Times New Roman" w:hAnsi="Times New Roman" w:cs="Times New Roman"/>
          <w:sz w:val="24"/>
          <w:szCs w:val="24"/>
          <w:lang w:val="ro-RO"/>
        </w:rPr>
        <w:t xml:space="preserve"> micro</w:t>
      </w:r>
      <w:r w:rsidR="00A87B45">
        <w:rPr>
          <w:rFonts w:ascii="Times New Roman" w:hAnsi="Times New Roman" w:cs="Times New Roman"/>
          <w:sz w:val="24"/>
          <w:szCs w:val="24"/>
          <w:lang w:val="ro-RO"/>
        </w:rPr>
        <w:t>-</w:t>
      </w:r>
      <w:r w:rsidRPr="00860A2B">
        <w:rPr>
          <w:rFonts w:ascii="Times New Roman" w:hAnsi="Times New Roman" w:cs="Times New Roman"/>
          <w:sz w:val="24"/>
          <w:szCs w:val="24"/>
          <w:lang w:val="ro-RO"/>
        </w:rPr>
        <w:t>ambiente speciale numite nișe, compuse din</w:t>
      </w:r>
      <w:r w:rsidR="00FD2435" w:rsidRPr="00860A2B">
        <w:rPr>
          <w:rFonts w:ascii="Times New Roman" w:hAnsi="Times New Roman" w:cs="Times New Roman"/>
          <w:sz w:val="24"/>
          <w:szCs w:val="24"/>
          <w:lang w:val="ro-RO"/>
        </w:rPr>
        <w:t xml:space="preserve"> celule </w:t>
      </w:r>
      <w:r w:rsidRPr="00860A2B">
        <w:rPr>
          <w:rFonts w:ascii="Times New Roman" w:hAnsi="Times New Roman" w:cs="Times New Roman"/>
          <w:sz w:val="24"/>
          <w:szCs w:val="24"/>
          <w:lang w:val="ro-RO"/>
        </w:rPr>
        <w:t>mezenchimale, endoteliale și alte tipuri de celule. Se crede că celulele de nișă generează sau transmit stimuli care reglează auto</w:t>
      </w:r>
      <w:r w:rsidR="00A87B45">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înnoirea celulelor stem și generarea de celule descendente. Cercetările recente de ultimă generație au demonstrat că celulele diferențiate ale rozătoarelor și oamenilor pot fi reprogramate în celule pluripotente, similare cu celulele ES, prin transducția genelor care codifică factori de transcripție a celulelor ES. Aceste celule reprogramate au fost numite celule stem pluripotente induse (celule iPS). Descoperirea lor a deschis o nouă </w:t>
      </w:r>
      <w:r w:rsidR="00FD2435" w:rsidRPr="00860A2B">
        <w:rPr>
          <w:rFonts w:ascii="Times New Roman" w:hAnsi="Times New Roman" w:cs="Times New Roman"/>
          <w:sz w:val="24"/>
          <w:szCs w:val="24"/>
          <w:lang w:val="ro-RO"/>
        </w:rPr>
        <w:t>etapă</w:t>
      </w:r>
      <w:r w:rsidRPr="00860A2B">
        <w:rPr>
          <w:rFonts w:ascii="Times New Roman" w:hAnsi="Times New Roman" w:cs="Times New Roman"/>
          <w:sz w:val="24"/>
          <w:szCs w:val="24"/>
          <w:lang w:val="ro-RO"/>
        </w:rPr>
        <w:t xml:space="preserve"> în cercetarea celule</w:t>
      </w:r>
      <w:r w:rsidR="00FD2435" w:rsidRPr="00860A2B">
        <w:rPr>
          <w:rFonts w:ascii="Times New Roman" w:hAnsi="Times New Roman" w:cs="Times New Roman"/>
          <w:sz w:val="24"/>
          <w:szCs w:val="24"/>
          <w:lang w:val="ro-RO"/>
        </w:rPr>
        <w:t>lor</w:t>
      </w:r>
      <w:r w:rsidRPr="00860A2B">
        <w:rPr>
          <w:rFonts w:ascii="Times New Roman" w:hAnsi="Times New Roman" w:cs="Times New Roman"/>
          <w:sz w:val="24"/>
          <w:szCs w:val="24"/>
          <w:lang w:val="ro-RO"/>
        </w:rPr>
        <w:t xml:space="preserve"> stem și aplicațiile sale. Pentru a ilustra importanța celulelor stem în întreținerea </w:t>
      </w:r>
      <w:r w:rsidRPr="00860A2B">
        <w:rPr>
          <w:rFonts w:ascii="Times New Roman" w:hAnsi="Times New Roman" w:cs="Times New Roman"/>
          <w:sz w:val="24"/>
          <w:szCs w:val="24"/>
          <w:lang w:val="ro-RO"/>
        </w:rPr>
        <w:lastRenderedPageBreak/>
        <w:t>și regenerarea țesuturilor, discutăm pe scurt celulele stem din măduva osoasă, piele, intestin, ficat, creier, mușchi și cornee.</w:t>
      </w:r>
    </w:p>
    <w:p w14:paraId="2E648FA9" w14:textId="52A27EA5" w:rsidR="00106B46" w:rsidRPr="00860A2B" w:rsidRDefault="009354BE"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Măduv</w:t>
      </w:r>
      <w:r>
        <w:rPr>
          <w:rFonts w:ascii="Times New Roman" w:hAnsi="Times New Roman" w:cs="Times New Roman"/>
          <w:sz w:val="24"/>
          <w:szCs w:val="24"/>
          <w:lang w:val="ro-RO"/>
        </w:rPr>
        <w:t>a</w:t>
      </w:r>
      <w:r w:rsidR="00106B46" w:rsidRPr="00860A2B">
        <w:rPr>
          <w:rFonts w:ascii="Times New Roman" w:hAnsi="Times New Roman" w:cs="Times New Roman"/>
          <w:sz w:val="24"/>
          <w:szCs w:val="24"/>
          <w:lang w:val="ro-RO"/>
        </w:rPr>
        <w:t xml:space="preserve"> osoasă. Măduva osoasă conține HSC (celule stem hematopoietice) și celule stromale (cunoscute și sub numele de celule stromale multipotente, celule stem mezenchimale sau MSC). Celule stem hematopoietice. HSC generează toate grupurile de celule sanguine, pot reconstitui măduva osoasă după epuizarea cauzată de boală sau iradiere și sunt utilizate pe scară largă pentru tratamentul bolilor hematologice. Ele pot fi colectate direct din măduva osoasă, din sângele cordonului ombilical și din sângele periferic al persoanelor care primesc citokine, cum ar fi factorul de stimulare a coloniei granulocite-macrofage, care mobilizează HSC. Se estimează că măduva osoasă umană produce aproximativ 1,5×10</w:t>
      </w:r>
      <w:r w:rsidR="00106B46" w:rsidRPr="009354BE">
        <w:rPr>
          <w:rFonts w:ascii="Times New Roman" w:hAnsi="Times New Roman" w:cs="Times New Roman"/>
          <w:sz w:val="24"/>
          <w:szCs w:val="24"/>
          <w:vertAlign w:val="superscript"/>
          <w:lang w:val="ro-RO"/>
        </w:rPr>
        <w:t>6</w:t>
      </w:r>
      <w:r w:rsidR="00106B46" w:rsidRPr="00860A2B">
        <w:rPr>
          <w:rFonts w:ascii="Times New Roman" w:hAnsi="Times New Roman" w:cs="Times New Roman"/>
          <w:sz w:val="24"/>
          <w:szCs w:val="24"/>
          <w:lang w:val="ro-RO"/>
        </w:rPr>
        <w:t xml:space="preserve"> celule sanguine pe secundă, o rată uluitoare a activității generatoare de celule! Celulele Stromale ale măduvei. MSC-urile sunt multipotente. Au aplicații terapeutice potențial importante, deoarece pot genera condrocite, osteoblaste, adipocite, mioblaste și precursori de celule endoteliale în funcție de țesutul spre care migrează. MSC-urile migrează spre țesuturile </w:t>
      </w:r>
      <w:r w:rsidR="00FD2435" w:rsidRPr="00860A2B">
        <w:rPr>
          <w:rFonts w:ascii="Times New Roman" w:hAnsi="Times New Roman" w:cs="Times New Roman"/>
          <w:sz w:val="24"/>
          <w:szCs w:val="24"/>
          <w:lang w:val="ro-RO"/>
        </w:rPr>
        <w:t>lezate</w:t>
      </w:r>
      <w:r w:rsidR="00106B46" w:rsidRPr="00860A2B">
        <w:rPr>
          <w:rFonts w:ascii="Times New Roman" w:hAnsi="Times New Roman" w:cs="Times New Roman"/>
          <w:sz w:val="24"/>
          <w:szCs w:val="24"/>
          <w:lang w:val="ro-RO"/>
        </w:rPr>
        <w:t xml:space="preserve"> și generează celule stromale sau alte linii celulare, dar nu par să participe la homeostazia tisulară normală.</w:t>
      </w:r>
    </w:p>
    <w:p w14:paraId="62E81644" w14:textId="762366F3" w:rsidR="00106B46" w:rsidRPr="00860A2B" w:rsidRDefault="009354BE"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Ficat</w:t>
      </w:r>
      <w:r>
        <w:rPr>
          <w:rFonts w:ascii="Times New Roman" w:hAnsi="Times New Roman" w:cs="Times New Roman"/>
          <w:sz w:val="24"/>
          <w:szCs w:val="24"/>
          <w:lang w:val="ro-RO"/>
        </w:rPr>
        <w:t>ul</w:t>
      </w:r>
      <w:r w:rsidR="00106B46" w:rsidRPr="00860A2B">
        <w:rPr>
          <w:rFonts w:ascii="Times New Roman" w:hAnsi="Times New Roman" w:cs="Times New Roman"/>
          <w:sz w:val="24"/>
          <w:szCs w:val="24"/>
          <w:lang w:val="ro-RO"/>
        </w:rPr>
        <w:t>. Ficatul conține celule stem/celule progenitoare în canalele Hering, joncțiunea dintre sistemul duct</w:t>
      </w:r>
      <w:r>
        <w:rPr>
          <w:rFonts w:ascii="Times New Roman" w:hAnsi="Times New Roman" w:cs="Times New Roman"/>
          <w:sz w:val="24"/>
          <w:szCs w:val="24"/>
          <w:lang w:val="ro-RO"/>
        </w:rPr>
        <w:t>ic</w:t>
      </w:r>
      <w:r w:rsidR="00106B46" w:rsidRPr="00860A2B">
        <w:rPr>
          <w:rFonts w:ascii="Times New Roman" w:hAnsi="Times New Roman" w:cs="Times New Roman"/>
          <w:sz w:val="24"/>
          <w:szCs w:val="24"/>
          <w:lang w:val="ro-RO"/>
        </w:rPr>
        <w:t xml:space="preserve"> biliar și hepatocitele parenchimatoase. Celulele situate în această nișă pot da naștere unei populații de celule precursoare cunoscute sub numele de celule ovale, care sunt progenitori bipotențiali, capabili să se diferențieze în hepatocite și celule biliare. Spre deosebire de celulele stem din țesuturile care proliferează, celulele stem hepatice funcționează ca un compartiment secundar sau de rezervă activat numai atunci când proliferarea hepatocitelor este blocată. Proliferarea și diferențierea celulelor ovale sunt proeminente în </w:t>
      </w:r>
      <w:r w:rsidR="00A87B45">
        <w:rPr>
          <w:rFonts w:ascii="Times New Roman" w:hAnsi="Times New Roman" w:cs="Times New Roman"/>
          <w:sz w:val="24"/>
          <w:szCs w:val="24"/>
          <w:lang w:val="ro-RO"/>
        </w:rPr>
        <w:t xml:space="preserve">parenchimul hepatic al </w:t>
      </w:r>
      <w:r w:rsidR="00106B46" w:rsidRPr="00860A2B">
        <w:rPr>
          <w:rFonts w:ascii="Times New Roman" w:hAnsi="Times New Roman" w:cs="Times New Roman"/>
          <w:sz w:val="24"/>
          <w:szCs w:val="24"/>
          <w:lang w:val="ro-RO"/>
        </w:rPr>
        <w:t>pacienților care se recuperează din insuficiență hepatică fulminantă, în tumorigeneza hepatică și în unele cazuri de hepatită cronică și ciroză hepatică avansată.</w:t>
      </w:r>
    </w:p>
    <w:p w14:paraId="7CAB20AA" w14:textId="618A9AE6" w:rsidR="00106B46" w:rsidRPr="00860A2B" w:rsidRDefault="009354BE"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Creier</w:t>
      </w:r>
      <w:r>
        <w:rPr>
          <w:rFonts w:ascii="Times New Roman" w:hAnsi="Times New Roman" w:cs="Times New Roman"/>
          <w:sz w:val="24"/>
          <w:szCs w:val="24"/>
          <w:lang w:val="ro-RO"/>
        </w:rPr>
        <w:t>ul</w:t>
      </w:r>
      <w:r w:rsidR="00106B46" w:rsidRPr="00860A2B">
        <w:rPr>
          <w:rFonts w:ascii="Times New Roman" w:hAnsi="Times New Roman" w:cs="Times New Roman"/>
          <w:sz w:val="24"/>
          <w:szCs w:val="24"/>
          <w:lang w:val="ro-RO"/>
        </w:rPr>
        <w:t xml:space="preserve">. Neurogeneza din celulele stem neuronale (SNC) apare în creierul rozătoarelor adulte și al oamenilor. Astfel, se știe că este incorectă dogma de multă vreme </w:t>
      </w:r>
      <w:r w:rsidR="00E34CC3" w:rsidRPr="00860A2B">
        <w:rPr>
          <w:rFonts w:ascii="Times New Roman" w:hAnsi="Times New Roman" w:cs="Times New Roman"/>
          <w:sz w:val="24"/>
          <w:szCs w:val="24"/>
          <w:lang w:val="ro-RO"/>
        </w:rPr>
        <w:t xml:space="preserve">că nu sunt generați neuroni noi </w:t>
      </w:r>
      <w:r w:rsidR="00106B46" w:rsidRPr="00860A2B">
        <w:rPr>
          <w:rFonts w:ascii="Times New Roman" w:hAnsi="Times New Roman" w:cs="Times New Roman"/>
          <w:sz w:val="24"/>
          <w:szCs w:val="24"/>
          <w:lang w:val="ro-RO"/>
        </w:rPr>
        <w:t xml:space="preserve"> în creierul mamiferelor adulte. Au fost identificate NSC (cunoscute și sub denumirea de celule precursoare neuronale), capabile să genereze neuroni, astrocite și oligodendrocite în două zone ale creierului adult, zona subventriculară (SVZ) și girul dentat al hipocondrului. Nu este clar dacă neuronii generați recent în creierul uman adult sunt integrați în circuitele neuronale în condiții fiziologice și patologice și, mai pe larg, care ar putea fi scopul neurogenezei adulților. Există multe speranțe că transplantul de celule stem sau inducerea diferențierii SNC endogene pot fi utilizate în tratamentul AVC, afecțiuni</w:t>
      </w:r>
      <w:r w:rsidR="00E34CC3" w:rsidRPr="00860A2B">
        <w:rPr>
          <w:rFonts w:ascii="Times New Roman" w:hAnsi="Times New Roman" w:cs="Times New Roman"/>
          <w:sz w:val="24"/>
          <w:szCs w:val="24"/>
          <w:lang w:val="ro-RO"/>
        </w:rPr>
        <w:t>lor</w:t>
      </w:r>
      <w:r w:rsidR="00106B46" w:rsidRPr="00860A2B">
        <w:rPr>
          <w:rFonts w:ascii="Times New Roman" w:hAnsi="Times New Roman" w:cs="Times New Roman"/>
          <w:sz w:val="24"/>
          <w:szCs w:val="24"/>
          <w:lang w:val="ro-RO"/>
        </w:rPr>
        <w:t xml:space="preserve"> neurodegenerative, cum ar fi bolile Parkinson și Alzheimer, și leziuni ale măduvei spinării.</w:t>
      </w:r>
    </w:p>
    <w:p w14:paraId="4C112486" w14:textId="0B99C97B"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w:t>
      </w:r>
      <w:r w:rsidR="009354BE">
        <w:rPr>
          <w:rFonts w:ascii="Times New Roman" w:hAnsi="Times New Roman" w:cs="Times New Roman"/>
          <w:sz w:val="24"/>
          <w:szCs w:val="24"/>
          <w:lang w:val="ro-RO"/>
        </w:rPr>
        <w:t>●</w:t>
      </w:r>
      <w:r w:rsidRPr="00860A2B">
        <w:rPr>
          <w:rFonts w:ascii="Times New Roman" w:hAnsi="Times New Roman" w:cs="Times New Roman"/>
          <w:sz w:val="24"/>
          <w:szCs w:val="24"/>
          <w:lang w:val="ro-RO"/>
        </w:rPr>
        <w:t>Piele</w:t>
      </w:r>
      <w:r w:rsidR="009354BE">
        <w:rPr>
          <w:rFonts w:ascii="Times New Roman" w:hAnsi="Times New Roman" w:cs="Times New Roman"/>
          <w:sz w:val="24"/>
          <w:szCs w:val="24"/>
          <w:lang w:val="ro-RO"/>
        </w:rPr>
        <w:t>a</w:t>
      </w:r>
      <w:r w:rsidRPr="00860A2B">
        <w:rPr>
          <w:rFonts w:ascii="Times New Roman" w:hAnsi="Times New Roman" w:cs="Times New Roman"/>
          <w:sz w:val="24"/>
          <w:szCs w:val="24"/>
          <w:lang w:val="ro-RO"/>
        </w:rPr>
        <w:t>. Celulele stem sunt localizate în trei zone diferite ale epidermei: aglomerația foliculului pilos, zonele interfolliculare ale epidermei de suprafață și glandele sebacee. Zona de umflare a foliculului pilos constituie o nișă pentru celulele stem care produc toate liniile celulare ale foliculului pilos. Celulele stem interfolliculare sunt împrăștiate individual în epidermă și nu sunt conținute în nișe. Ele se divizează rar, dar generează celule de amplificare de tranzit care generează epidermul diferențiat. Epid</w:t>
      </w:r>
      <w:r w:rsidR="00E34CC3" w:rsidRPr="00860A2B">
        <w:rPr>
          <w:rFonts w:ascii="Times New Roman" w:hAnsi="Times New Roman" w:cs="Times New Roman"/>
          <w:sz w:val="24"/>
          <w:szCs w:val="24"/>
          <w:lang w:val="ro-RO"/>
        </w:rPr>
        <w:t>erma umană are o rată ridicată</w:t>
      </w:r>
      <w:r w:rsidRPr="00860A2B">
        <w:rPr>
          <w:rFonts w:ascii="Times New Roman" w:hAnsi="Times New Roman" w:cs="Times New Roman"/>
          <w:sz w:val="24"/>
          <w:szCs w:val="24"/>
          <w:lang w:val="ro-RO"/>
        </w:rPr>
        <w:t xml:space="preserve"> de</w:t>
      </w:r>
      <w:r w:rsidR="00E34CC3" w:rsidRPr="00860A2B">
        <w:rPr>
          <w:rFonts w:ascii="Times New Roman" w:hAnsi="Times New Roman" w:cs="Times New Roman"/>
          <w:sz w:val="24"/>
          <w:szCs w:val="24"/>
          <w:lang w:val="ro-RO"/>
        </w:rPr>
        <w:t xml:space="preserve"> diferențiere</w:t>
      </w:r>
      <w:r w:rsidRPr="00860A2B">
        <w:rPr>
          <w:rFonts w:ascii="Times New Roman" w:hAnsi="Times New Roman" w:cs="Times New Roman"/>
          <w:sz w:val="24"/>
          <w:szCs w:val="24"/>
          <w:lang w:val="ro-RO"/>
        </w:rPr>
        <w:t xml:space="preserve"> aproximativ 4 săptămâni. Celulele stem au fost caracterizate la șoareci și oameni. Ele contribuie la refacerea celulelor epidermice de suprafață după rănirea pielii, dar nu în timpul homeostazei normale. Activarea lor este reglată prin semnale stimulatoare și prin inhibarea semnalizării din sistemul proteinei morfogenetice osoase.</w:t>
      </w:r>
    </w:p>
    <w:p w14:paraId="48B311CE" w14:textId="46B8FCC5" w:rsidR="00106B46" w:rsidRPr="00860A2B" w:rsidRDefault="009354BE"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Epiteliu</w:t>
      </w:r>
      <w:r>
        <w:rPr>
          <w:rFonts w:ascii="Times New Roman" w:hAnsi="Times New Roman" w:cs="Times New Roman"/>
          <w:sz w:val="24"/>
          <w:szCs w:val="24"/>
          <w:lang w:val="ro-RO"/>
        </w:rPr>
        <w:t>l</w:t>
      </w:r>
      <w:r w:rsidR="00106B46" w:rsidRPr="00860A2B">
        <w:rPr>
          <w:rFonts w:ascii="Times New Roman" w:hAnsi="Times New Roman" w:cs="Times New Roman"/>
          <w:sz w:val="24"/>
          <w:szCs w:val="24"/>
          <w:lang w:val="ro-RO"/>
        </w:rPr>
        <w:t xml:space="preserve"> intestinal. În intestinul subțire, criptele sunt structuri monoclonale derivate din celule stem unice: vilozitatea este un compartiment diferențiat care conține celule din mai multe cripte. Celulele stem din criptele intestinului subțire regenerează cripta în 3 până la 5 zile. Ca și în cazul celulelor stem ale pielii, </w:t>
      </w:r>
      <w:r w:rsidRPr="00860A2B">
        <w:rPr>
          <w:rFonts w:ascii="Times New Roman" w:hAnsi="Times New Roman" w:cs="Times New Roman"/>
          <w:sz w:val="24"/>
          <w:szCs w:val="24"/>
          <w:lang w:val="ro-RO"/>
        </w:rPr>
        <w:t>proteine</w:t>
      </w:r>
      <w:r>
        <w:rPr>
          <w:rFonts w:ascii="Times New Roman" w:hAnsi="Times New Roman" w:cs="Times New Roman"/>
          <w:sz w:val="24"/>
          <w:szCs w:val="24"/>
          <w:lang w:val="ro-RO"/>
        </w:rPr>
        <w:t>le</w:t>
      </w:r>
      <w:r w:rsidRPr="00860A2B">
        <w:rPr>
          <w:rFonts w:ascii="Times New Roman" w:hAnsi="Times New Roman" w:cs="Times New Roman"/>
          <w:sz w:val="24"/>
          <w:szCs w:val="24"/>
          <w:lang w:val="ro-RO"/>
        </w:rPr>
        <w:t xml:space="preserve"> morfogenetice osoase</w:t>
      </w:r>
      <w:r w:rsidRPr="00860A2B">
        <w:rPr>
          <w:rFonts w:ascii="Times New Roman" w:hAnsi="Times New Roman" w:cs="Times New Roman"/>
          <w:sz w:val="24"/>
          <w:szCs w:val="24"/>
          <w:lang w:val="ro-RO"/>
        </w:rPr>
        <w:t xml:space="preserve"> </w:t>
      </w:r>
      <w:r w:rsidR="00106B46" w:rsidRPr="00860A2B">
        <w:rPr>
          <w:rFonts w:ascii="Times New Roman" w:hAnsi="Times New Roman" w:cs="Times New Roman"/>
          <w:sz w:val="24"/>
          <w:szCs w:val="24"/>
          <w:lang w:val="ro-RO"/>
        </w:rPr>
        <w:t>sunt importante în reglarea proliferării și diferențierii celulelor stem intestinale. Celulele stem pot fi localizate imediat deasupra celulelor Paneth din intestinul subțire sau la baza criptei, cum este cazul colonului.</w:t>
      </w:r>
    </w:p>
    <w:p w14:paraId="18BEDF9C" w14:textId="3C65247E"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w:t>
      </w:r>
      <w:r w:rsidR="009354BE">
        <w:rPr>
          <w:rFonts w:ascii="Times New Roman" w:hAnsi="Times New Roman" w:cs="Times New Roman"/>
          <w:sz w:val="24"/>
          <w:szCs w:val="24"/>
          <w:lang w:val="ro-RO"/>
        </w:rPr>
        <w:t>●</w:t>
      </w:r>
      <w:r w:rsidRPr="00860A2B">
        <w:rPr>
          <w:rFonts w:ascii="Times New Roman" w:hAnsi="Times New Roman" w:cs="Times New Roman"/>
          <w:sz w:val="24"/>
          <w:szCs w:val="24"/>
          <w:lang w:val="ro-RO"/>
        </w:rPr>
        <w:t>Mușchi</w:t>
      </w:r>
      <w:r w:rsidR="009354BE">
        <w:rPr>
          <w:rFonts w:ascii="Times New Roman" w:hAnsi="Times New Roman" w:cs="Times New Roman"/>
          <w:sz w:val="24"/>
          <w:szCs w:val="24"/>
          <w:lang w:val="ro-RO"/>
        </w:rPr>
        <w:t>i</w:t>
      </w:r>
      <w:r w:rsidRPr="00860A2B">
        <w:rPr>
          <w:rFonts w:ascii="Times New Roman" w:hAnsi="Times New Roman" w:cs="Times New Roman"/>
          <w:sz w:val="24"/>
          <w:szCs w:val="24"/>
          <w:lang w:val="ro-RO"/>
        </w:rPr>
        <w:t xml:space="preserve"> scheletici și cardiaci. Miocitele musculare scheletice nu se divid, chiar și după accidentare; creșterea și regenerarea mușchiului scheletului lezat apare prin replicarea celulelor satelite. Aceste celule, situate sub lamina bazală a miocitului, constituie un rezervor de celule stem care poate genera miocite diferențiate după accidentare. Semnalizarea activă </w:t>
      </w:r>
      <w:r w:rsidR="00E34CC3" w:rsidRPr="00860A2B">
        <w:rPr>
          <w:rFonts w:ascii="Times New Roman" w:hAnsi="Times New Roman" w:cs="Times New Roman"/>
          <w:sz w:val="24"/>
          <w:szCs w:val="24"/>
          <w:lang w:val="ro-RO"/>
        </w:rPr>
        <w:t>Notch, declanșată prin reglarea</w:t>
      </w:r>
      <w:r w:rsidRPr="00860A2B">
        <w:rPr>
          <w:rFonts w:ascii="Times New Roman" w:hAnsi="Times New Roman" w:cs="Times New Roman"/>
          <w:sz w:val="24"/>
          <w:szCs w:val="24"/>
          <w:lang w:val="ro-RO"/>
        </w:rPr>
        <w:t xml:space="preserve"> liganzilor de tip delta (Dll), stimulează proliferarea celulelor satelite (semnalizarea Notch este discutată mai târziu în „Mecanisme de angiogeneză”). Prezența celulelor stem în inimă continuă să fie dezbătută. S-a propus ca inima să conțină celule asemănătoare progenitorului cu capacitatea de a genera descendență după accidentare, dar nu în timpul îmbătrânirii fiziologice.</w:t>
      </w:r>
    </w:p>
    <w:p w14:paraId="0C131991" w14:textId="1C3A4942" w:rsidR="00106B46" w:rsidRPr="00860A2B" w:rsidRDefault="009354BE"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 xml:space="preserve">Factorii de creștere. Proliferarea multor tipuri de celule este determinată de polipeptide cunoscute sub numele de factori de creștere. Acești factori, care pot avea ținte celulare restrânse sau multiple, pot, de asemenea, să promoveze supraviețuirea celulelor, locomoția, contractilitatea, diferențierea și angiogeneza, activități care pot fi la fel de importante ca efectele lor de promovare a creșterii. Toți factorii de creștere funcționează ca liganzi care se leagă de receptori specifici, care transmit semnale celulelor țintă. Aceste semnale stimulează transcripția genelor care pot fi </w:t>
      </w:r>
      <w:r w:rsidR="009953E8" w:rsidRPr="00860A2B">
        <w:rPr>
          <w:rFonts w:ascii="Times New Roman" w:hAnsi="Times New Roman" w:cs="Times New Roman"/>
          <w:sz w:val="24"/>
          <w:szCs w:val="24"/>
          <w:lang w:val="ro-RO"/>
        </w:rPr>
        <w:t>în repaus în celule</w:t>
      </w:r>
      <w:r w:rsidR="00106B46" w:rsidRPr="00860A2B">
        <w:rPr>
          <w:rFonts w:ascii="Times New Roman" w:hAnsi="Times New Roman" w:cs="Times New Roman"/>
          <w:sz w:val="24"/>
          <w:szCs w:val="24"/>
          <w:lang w:val="ro-RO"/>
        </w:rPr>
        <w:t>, inclusiv gene</w:t>
      </w:r>
      <w:r w:rsidR="009953E8" w:rsidRPr="00860A2B">
        <w:rPr>
          <w:rFonts w:ascii="Times New Roman" w:hAnsi="Times New Roman" w:cs="Times New Roman"/>
          <w:sz w:val="24"/>
          <w:szCs w:val="24"/>
          <w:lang w:val="ro-RO"/>
        </w:rPr>
        <w:t>le</w:t>
      </w:r>
      <w:r w:rsidR="00106B46" w:rsidRPr="00860A2B">
        <w:rPr>
          <w:rFonts w:ascii="Times New Roman" w:hAnsi="Times New Roman" w:cs="Times New Roman"/>
          <w:sz w:val="24"/>
          <w:szCs w:val="24"/>
          <w:lang w:val="ro-RO"/>
        </w:rPr>
        <w:t xml:space="preserve"> care controlează </w:t>
      </w:r>
      <w:r w:rsidR="009953E8" w:rsidRPr="00860A2B">
        <w:rPr>
          <w:rFonts w:ascii="Times New Roman" w:hAnsi="Times New Roman" w:cs="Times New Roman"/>
          <w:sz w:val="24"/>
          <w:szCs w:val="24"/>
          <w:lang w:val="ro-RO"/>
        </w:rPr>
        <w:t>declanșarea</w:t>
      </w:r>
      <w:r w:rsidR="00106B46" w:rsidRPr="00860A2B">
        <w:rPr>
          <w:rFonts w:ascii="Times New Roman" w:hAnsi="Times New Roman" w:cs="Times New Roman"/>
          <w:sz w:val="24"/>
          <w:szCs w:val="24"/>
          <w:lang w:val="ro-RO"/>
        </w:rPr>
        <w:t xml:space="preserve"> și progresia ciclului celular.</w:t>
      </w:r>
    </w:p>
    <w:p w14:paraId="53C87F8E" w14:textId="044A3DB6"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Factorul de creștere epidermică (EG</w:t>
      </w:r>
      <w:r w:rsidR="0051327C">
        <w:rPr>
          <w:rFonts w:ascii="Times New Roman" w:hAnsi="Times New Roman" w:cs="Times New Roman"/>
          <w:sz w:val="24"/>
          <w:szCs w:val="24"/>
          <w:lang w:val="ro-RO"/>
        </w:rPr>
        <w:t>F</w:t>
      </w:r>
      <w:r w:rsidRPr="00860A2B">
        <w:rPr>
          <w:rFonts w:ascii="Times New Roman" w:hAnsi="Times New Roman" w:cs="Times New Roman"/>
          <w:sz w:val="24"/>
          <w:szCs w:val="24"/>
          <w:lang w:val="ro-RO"/>
        </w:rPr>
        <w:t xml:space="preserve">) și Factorul de </w:t>
      </w:r>
      <w:r w:rsidR="0051327C">
        <w:rPr>
          <w:rFonts w:ascii="Times New Roman" w:hAnsi="Times New Roman" w:cs="Times New Roman"/>
          <w:sz w:val="24"/>
          <w:szCs w:val="24"/>
          <w:lang w:val="ro-RO"/>
        </w:rPr>
        <w:t xml:space="preserve">transformare a </w:t>
      </w:r>
      <w:r w:rsidRPr="00860A2B">
        <w:rPr>
          <w:rFonts w:ascii="Times New Roman" w:hAnsi="Times New Roman" w:cs="Times New Roman"/>
          <w:sz w:val="24"/>
          <w:szCs w:val="24"/>
          <w:lang w:val="ro-RO"/>
        </w:rPr>
        <w:t>creșter</w:t>
      </w:r>
      <w:r w:rsidR="0051327C">
        <w:rPr>
          <w:rFonts w:ascii="Times New Roman" w:hAnsi="Times New Roman" w:cs="Times New Roman"/>
          <w:sz w:val="24"/>
          <w:szCs w:val="24"/>
          <w:lang w:val="ro-RO"/>
        </w:rPr>
        <w:t xml:space="preserve">ii </w:t>
      </w:r>
      <w:r w:rsidRPr="00860A2B">
        <w:rPr>
          <w:rFonts w:ascii="Times New Roman" w:hAnsi="Times New Roman" w:cs="Times New Roman"/>
          <w:sz w:val="24"/>
          <w:szCs w:val="24"/>
          <w:lang w:val="ro-RO"/>
        </w:rPr>
        <w:t>(TGF-α)</w:t>
      </w:r>
      <w:r w:rsidR="0051327C">
        <w:rPr>
          <w:rFonts w:ascii="Times New Roman" w:hAnsi="Times New Roman" w:cs="Times New Roman"/>
          <w:sz w:val="24"/>
          <w:szCs w:val="24"/>
          <w:lang w:val="ro-RO"/>
        </w:rPr>
        <w:t>, care au un receptor comun.</w:t>
      </w:r>
    </w:p>
    <w:p w14:paraId="4DD2470C" w14:textId="17D5484E"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EG</w:t>
      </w:r>
      <w:r w:rsidR="0051327C">
        <w:rPr>
          <w:rFonts w:ascii="Times New Roman" w:hAnsi="Times New Roman" w:cs="Times New Roman"/>
          <w:sz w:val="24"/>
          <w:szCs w:val="24"/>
          <w:lang w:val="ro-RO"/>
        </w:rPr>
        <w:t>F</w:t>
      </w:r>
      <w:r w:rsidRPr="00860A2B">
        <w:rPr>
          <w:rFonts w:ascii="Times New Roman" w:hAnsi="Times New Roman" w:cs="Times New Roman"/>
          <w:sz w:val="24"/>
          <w:szCs w:val="24"/>
          <w:lang w:val="ro-RO"/>
        </w:rPr>
        <w:t xml:space="preserve"> este mitogen pentru o varietate de celule epiteliale, hepatocite și fibroblaste și este distribuit pe scară largă în secrețiile și fluidele de țesut. În vindecarea rănilor pielii, EGF este produs de keratinocite, macrofage și alte celule inflamato</w:t>
      </w:r>
      <w:r w:rsidR="0051327C">
        <w:rPr>
          <w:rFonts w:ascii="Times New Roman" w:hAnsi="Times New Roman" w:cs="Times New Roman"/>
          <w:sz w:val="24"/>
          <w:szCs w:val="24"/>
          <w:lang w:val="ro-RO"/>
        </w:rPr>
        <w:t xml:space="preserve">are </w:t>
      </w:r>
      <w:r w:rsidRPr="00860A2B">
        <w:rPr>
          <w:rFonts w:ascii="Times New Roman" w:hAnsi="Times New Roman" w:cs="Times New Roman"/>
          <w:sz w:val="24"/>
          <w:szCs w:val="24"/>
          <w:lang w:val="ro-RO"/>
        </w:rPr>
        <w:t>care migrează în zon</w:t>
      </w:r>
      <w:r w:rsidR="0051327C">
        <w:rPr>
          <w:rFonts w:ascii="Times New Roman" w:hAnsi="Times New Roman" w:cs="Times New Roman"/>
          <w:sz w:val="24"/>
          <w:szCs w:val="24"/>
          <w:lang w:val="ro-RO"/>
        </w:rPr>
        <w:t>a de injurie</w:t>
      </w:r>
      <w:r w:rsidRPr="00860A2B">
        <w:rPr>
          <w:rFonts w:ascii="Times New Roman" w:hAnsi="Times New Roman" w:cs="Times New Roman"/>
          <w:sz w:val="24"/>
          <w:szCs w:val="24"/>
          <w:lang w:val="ro-RO"/>
        </w:rPr>
        <w:t>. TGF-</w:t>
      </w:r>
      <w:r w:rsidR="00D11F0D">
        <w:rPr>
          <w:rFonts w:ascii="Times New Roman" w:hAnsi="Times New Roman" w:cs="Times New Roman"/>
          <w:sz w:val="24"/>
          <w:szCs w:val="24"/>
          <w:lang w:val="ro-RO"/>
        </w:rPr>
        <w:t>α</w:t>
      </w:r>
      <w:r w:rsidRPr="00860A2B">
        <w:rPr>
          <w:rFonts w:ascii="Times New Roman" w:hAnsi="Times New Roman" w:cs="Times New Roman"/>
          <w:sz w:val="24"/>
          <w:szCs w:val="24"/>
          <w:lang w:val="ro-RO"/>
        </w:rPr>
        <w:t xml:space="preserve"> a fost extras inițial din celulele transformate de virusul sarcomului și este implicat în proliferarea celulelor epiteliale în embrioni și adulți și în transformarea malignă a celulelor normale în cancer. TGF-</w:t>
      </w:r>
      <w:r w:rsidR="0051327C">
        <w:rPr>
          <w:rFonts w:ascii="Times New Roman" w:hAnsi="Times New Roman" w:cs="Times New Roman"/>
          <w:sz w:val="24"/>
          <w:szCs w:val="24"/>
          <w:lang w:val="ro-RO"/>
        </w:rPr>
        <w:t>α</w:t>
      </w:r>
      <w:r w:rsidRPr="00860A2B">
        <w:rPr>
          <w:rFonts w:ascii="Times New Roman" w:hAnsi="Times New Roman" w:cs="Times New Roman"/>
          <w:sz w:val="24"/>
          <w:szCs w:val="24"/>
          <w:lang w:val="ro-RO"/>
        </w:rPr>
        <w:t xml:space="preserve"> are omologie cu EG</w:t>
      </w:r>
      <w:r w:rsidR="0051327C">
        <w:rPr>
          <w:rFonts w:ascii="Times New Roman" w:hAnsi="Times New Roman" w:cs="Times New Roman"/>
          <w:sz w:val="24"/>
          <w:szCs w:val="24"/>
          <w:lang w:val="ro-RO"/>
        </w:rPr>
        <w:t>F</w:t>
      </w:r>
      <w:r w:rsidRPr="00860A2B">
        <w:rPr>
          <w:rFonts w:ascii="Times New Roman" w:hAnsi="Times New Roman" w:cs="Times New Roman"/>
          <w:sz w:val="24"/>
          <w:szCs w:val="24"/>
          <w:lang w:val="ro-RO"/>
        </w:rPr>
        <w:t xml:space="preserve">, se leagă de </w:t>
      </w:r>
      <w:r w:rsidR="00D11F0D">
        <w:rPr>
          <w:rFonts w:ascii="Times New Roman" w:hAnsi="Times New Roman" w:cs="Times New Roman"/>
          <w:sz w:val="24"/>
          <w:szCs w:val="24"/>
          <w:lang w:val="ro-RO"/>
        </w:rPr>
        <w:t xml:space="preserve">receptorul comun </w:t>
      </w:r>
      <w:r w:rsidRPr="00860A2B">
        <w:rPr>
          <w:rFonts w:ascii="Times New Roman" w:hAnsi="Times New Roman" w:cs="Times New Roman"/>
          <w:sz w:val="24"/>
          <w:szCs w:val="24"/>
          <w:lang w:val="ro-RO"/>
        </w:rPr>
        <w:t xml:space="preserve">cu activitate intrinsecă a tirozin kinazei. </w:t>
      </w:r>
    </w:p>
    <w:p w14:paraId="16FC76BF"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Factorul de creștere a hepatocitelor (HGF)</w:t>
      </w:r>
    </w:p>
    <w:p w14:paraId="6E6439A0" w14:textId="401E2CBE"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HGF a fost in</w:t>
      </w:r>
      <w:r w:rsidR="009953E8" w:rsidRPr="00860A2B">
        <w:rPr>
          <w:rFonts w:ascii="Times New Roman" w:hAnsi="Times New Roman" w:cs="Times New Roman"/>
          <w:sz w:val="24"/>
          <w:szCs w:val="24"/>
          <w:lang w:val="ro-RO"/>
        </w:rPr>
        <w:t>ițial izolat din</w:t>
      </w:r>
      <w:r w:rsidRPr="00860A2B">
        <w:rPr>
          <w:rFonts w:ascii="Times New Roman" w:hAnsi="Times New Roman" w:cs="Times New Roman"/>
          <w:sz w:val="24"/>
          <w:szCs w:val="24"/>
          <w:lang w:val="ro-RO"/>
        </w:rPr>
        <w:t xml:space="preserve"> trombocite și ser. Studiile ulterioare au demonstrat că este identic cu un factor de creștere</w:t>
      </w:r>
      <w:r w:rsidR="009953E8" w:rsidRPr="00860A2B">
        <w:rPr>
          <w:rFonts w:ascii="Times New Roman" w:hAnsi="Times New Roman" w:cs="Times New Roman"/>
          <w:sz w:val="24"/>
          <w:szCs w:val="24"/>
          <w:lang w:val="ro-RO"/>
        </w:rPr>
        <w:t xml:space="preserve"> identificat anterior, izolat din</w:t>
      </w:r>
      <w:r w:rsidRPr="00860A2B">
        <w:rPr>
          <w:rFonts w:ascii="Times New Roman" w:hAnsi="Times New Roman" w:cs="Times New Roman"/>
          <w:sz w:val="24"/>
          <w:szCs w:val="24"/>
          <w:lang w:val="ro-RO"/>
        </w:rPr>
        <w:t xml:space="preserve"> fibroblaste.</w:t>
      </w:r>
    </w:p>
    <w:p w14:paraId="1603B0D4" w14:textId="7BD9E01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HGF are efecte mitogene asupra hepatocitelor și a majorității celulelor epiteliale, incluzând celulele epiteliului biliar și celulele epiteliale ale plămânilor, rinichilor, glandei mamare și pielii. HGF acționează ca un </w:t>
      </w:r>
      <w:r w:rsidR="00D11F0D">
        <w:rPr>
          <w:rFonts w:ascii="Times New Roman" w:hAnsi="Times New Roman" w:cs="Times New Roman"/>
          <w:sz w:val="24"/>
          <w:szCs w:val="24"/>
          <w:lang w:val="ro-RO"/>
        </w:rPr>
        <w:t xml:space="preserve">factor de </w:t>
      </w:r>
      <w:r w:rsidRPr="00860A2B">
        <w:rPr>
          <w:rFonts w:ascii="Times New Roman" w:hAnsi="Times New Roman" w:cs="Times New Roman"/>
          <w:sz w:val="24"/>
          <w:szCs w:val="24"/>
          <w:lang w:val="ro-RO"/>
        </w:rPr>
        <w:t>morfogen</w:t>
      </w:r>
      <w:r w:rsidR="00D11F0D">
        <w:rPr>
          <w:rFonts w:ascii="Times New Roman" w:hAnsi="Times New Roman" w:cs="Times New Roman"/>
          <w:sz w:val="24"/>
          <w:szCs w:val="24"/>
          <w:lang w:val="ro-RO"/>
        </w:rPr>
        <w:t>eză</w:t>
      </w:r>
      <w:r w:rsidRPr="00860A2B">
        <w:rPr>
          <w:rFonts w:ascii="Times New Roman" w:hAnsi="Times New Roman" w:cs="Times New Roman"/>
          <w:sz w:val="24"/>
          <w:szCs w:val="24"/>
          <w:lang w:val="ro-RO"/>
        </w:rPr>
        <w:t xml:space="preserve"> în dezvoltarea embrionară, promovează migrația celulelor și îmbunătățește supraviețuirea hepatocitelor. Este produs de fibroblaste și majoritatea celulelor mezenchimale, celulelor endoteliale și celulelor nonparenchimale hepatice. Este produs ca o formă inactivă cu un singur lanț (pro-HGF)</w:t>
      </w:r>
      <w:r w:rsidR="004D2A4F">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care este activat de serin</w:t>
      </w:r>
      <w:r w:rsidR="004D2A4F">
        <w:rPr>
          <w:rFonts w:ascii="Times New Roman" w:hAnsi="Times New Roman" w:cs="Times New Roman"/>
          <w:sz w:val="24"/>
          <w:szCs w:val="24"/>
          <w:lang w:val="ro-RO"/>
        </w:rPr>
        <w:t>-</w:t>
      </w:r>
      <w:r w:rsidRPr="00860A2B">
        <w:rPr>
          <w:rFonts w:ascii="Times New Roman" w:hAnsi="Times New Roman" w:cs="Times New Roman"/>
          <w:sz w:val="24"/>
          <w:szCs w:val="24"/>
          <w:lang w:val="ro-RO"/>
        </w:rPr>
        <w:t>proteaze</w:t>
      </w:r>
      <w:r w:rsidR="004D2A4F">
        <w:rPr>
          <w:rFonts w:ascii="Times New Roman" w:hAnsi="Times New Roman" w:cs="Times New Roman"/>
          <w:sz w:val="24"/>
          <w:szCs w:val="24"/>
          <w:lang w:val="ro-RO"/>
        </w:rPr>
        <w:t>le</w:t>
      </w:r>
      <w:r w:rsidRPr="00860A2B">
        <w:rPr>
          <w:rFonts w:ascii="Times New Roman" w:hAnsi="Times New Roman" w:cs="Times New Roman"/>
          <w:sz w:val="24"/>
          <w:szCs w:val="24"/>
          <w:lang w:val="ro-RO"/>
        </w:rPr>
        <w:t xml:space="preserve"> eliberate în țesuturile deteriorate. Receptorul pentru HGF, c-MET</w:t>
      </w:r>
      <w:r w:rsidR="00C24D5F">
        <w:rPr>
          <w:rFonts w:ascii="Times New Roman" w:hAnsi="Times New Roman" w:cs="Times New Roman"/>
          <w:sz w:val="24"/>
          <w:szCs w:val="24"/>
          <w:lang w:val="ro-RO"/>
        </w:rPr>
        <w:t xml:space="preserve"> </w:t>
      </w:r>
      <w:r w:rsidR="00C24D5F" w:rsidRPr="00C24D5F">
        <w:rPr>
          <w:rFonts w:ascii="Times New Roman" w:hAnsi="Times New Roman" w:cs="Times New Roman"/>
          <w:sz w:val="24"/>
          <w:szCs w:val="24"/>
          <w:lang w:val="ro-RO"/>
        </w:rPr>
        <w:t>(</w:t>
      </w:r>
      <w:r w:rsidR="00C24D5F" w:rsidRPr="00C24D5F">
        <w:rPr>
          <w:rFonts w:ascii="Times New Roman" w:hAnsi="Times New Roman" w:cs="Times New Roman"/>
          <w:color w:val="000000"/>
          <w:sz w:val="24"/>
          <w:szCs w:val="24"/>
          <w:shd w:val="clear" w:color="auto" w:fill="FFFFFF"/>
          <w:lang w:val="en-US"/>
        </w:rPr>
        <w:t>c-mesenchymal-epithelial transition receptor</w:t>
      </w:r>
      <w:r w:rsidR="00C24D5F" w:rsidRPr="00C24D5F">
        <w:rPr>
          <w:rFonts w:ascii="Times New Roman" w:hAnsi="Times New Roman" w:cs="Times New Roman"/>
          <w:color w:val="000000"/>
          <w:sz w:val="24"/>
          <w:szCs w:val="24"/>
          <w:shd w:val="clear" w:color="auto" w:fill="FFFFFF"/>
          <w:lang w:val="en-US"/>
        </w:rPr>
        <w:t>)</w:t>
      </w:r>
      <w:r w:rsidRPr="00C24D5F">
        <w:rPr>
          <w:rFonts w:ascii="Times New Roman" w:hAnsi="Times New Roman" w:cs="Times New Roman"/>
          <w:sz w:val="24"/>
          <w:szCs w:val="24"/>
          <w:lang w:val="ro-RO"/>
        </w:rPr>
        <w:t xml:space="preserve">, </w:t>
      </w:r>
      <w:r w:rsidRPr="00860A2B">
        <w:rPr>
          <w:rFonts w:ascii="Times New Roman" w:hAnsi="Times New Roman" w:cs="Times New Roman"/>
          <w:sz w:val="24"/>
          <w:szCs w:val="24"/>
          <w:lang w:val="ro-RO"/>
        </w:rPr>
        <w:t xml:space="preserve">este </w:t>
      </w:r>
      <w:r w:rsidR="004D2A4F">
        <w:rPr>
          <w:rFonts w:ascii="Times New Roman" w:hAnsi="Times New Roman" w:cs="Times New Roman"/>
          <w:sz w:val="24"/>
          <w:szCs w:val="24"/>
          <w:lang w:val="ro-RO"/>
        </w:rPr>
        <w:t>frecvent</w:t>
      </w:r>
      <w:r w:rsidRPr="00860A2B">
        <w:rPr>
          <w:rFonts w:ascii="Times New Roman" w:hAnsi="Times New Roman" w:cs="Times New Roman"/>
          <w:sz w:val="24"/>
          <w:szCs w:val="24"/>
          <w:lang w:val="ro-RO"/>
        </w:rPr>
        <w:t xml:space="preserve"> exprimat în tumorile umane, în special în carcinoamele papilare renale și tiroidiene. Semnalizarea HGF este necesară pentru supraviețuire în timpul dezvoltării embrionare, așa cum este demonstrat de defectele în dezvoltarea mușchilor, rinichilor, ficatului și creierului, precum și de letalitatea șoarecilor knockout care au lipsă de c</w:t>
      </w:r>
      <w:r w:rsidR="00B13C05">
        <w:rPr>
          <w:rFonts w:ascii="Times New Roman" w:hAnsi="Times New Roman" w:cs="Times New Roman"/>
          <w:sz w:val="24"/>
          <w:szCs w:val="24"/>
          <w:lang w:val="ro-RO"/>
        </w:rPr>
        <w:t>-MET</w:t>
      </w:r>
      <w:r w:rsidRPr="00860A2B">
        <w:rPr>
          <w:rFonts w:ascii="Times New Roman" w:hAnsi="Times New Roman" w:cs="Times New Roman"/>
          <w:sz w:val="24"/>
          <w:szCs w:val="24"/>
          <w:lang w:val="ro-RO"/>
        </w:rPr>
        <w:t>. Mai mulți inhibitori de HGF și c-MET sunt, în prezent, evaluați în studiile clinice de terapie cu cancer.</w:t>
      </w:r>
    </w:p>
    <w:p w14:paraId="26A378AE"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Factorul de creștere derivat de trombocite (PDGF)</w:t>
      </w:r>
    </w:p>
    <w:p w14:paraId="68595F82"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PDGF este o familie de mai multe proteine ​​strâns legate, fiecare constând din două lanțuri. Trei izoforme de PDGF (AA, AB și BB) sunt secretate ca molecule biologic active. Izoformele identificate mai recent PDGF-CC și PDGF-DD necesită clivaj proteolitic extracelular pentru a elibera factorul de creștere activ. Toate izoformele PDGF își exercită efectele prin legarea la doi receptori de suprafață a celulelor, numiți PDGFR α și β, care au specificități diferite ale ligandului. PDGF este păstrat în granule plachetare și este eliberat la activarea trombocitelor. Este produs de o varietate de celule, inclusiv macrofage activate, celule endoteliale, celule musculare netede și multe celule tumorale. PDGF determină migrarea și proliferarea fibroblastelor, a celulelor musculare netede și a monocitelor către zonele de inflamație și vindecarea rănilor pielii, așa cum se demonstrează prin defecte ale acestor funcții la șoarecii deficienți, fie în lanțul A, fie în lanțul </w:t>
      </w:r>
      <w:r w:rsidRPr="00860A2B">
        <w:rPr>
          <w:rFonts w:ascii="Times New Roman" w:hAnsi="Times New Roman" w:cs="Times New Roman"/>
          <w:sz w:val="24"/>
          <w:szCs w:val="24"/>
          <w:lang w:val="ro-RO"/>
        </w:rPr>
        <w:lastRenderedPageBreak/>
        <w:t>B al PDGF. PDGF-B și C participă la activarea celulelor stelate hepatice în etapele inițiale ale fibrozei hepatice și stimulează contracția plăgii.</w:t>
      </w:r>
    </w:p>
    <w:p w14:paraId="47B1F630"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Factorul de creștere endotelială vasculară (VEGF)</w:t>
      </w:r>
    </w:p>
    <w:p w14:paraId="113E61DD"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VEGF-urile sunt o familie de proteine ​​homodimerice care includ VEGF-A (denumită VEGF), VEGF-B, VEGF-C, VEGF-D și PIGF (factor de creștere placentară). VEGF este un inductor puternic al formării vaselor de sânge în dezvoltarea timpurie (vasculogeneză) și are un rol central în creșterea de noi vase de sânge (angiogeneza) la adulți. Promovează angiogeneza în inflamația cronică, vindecarea rănilor și în tumori. Șoarecii care nu au o singură alelă VEGF (șoareci knockout VEGF heterozigoti) mor în timpul dezvoltării embrionare ca urmare a unei vasculogeneze și hematopoieze defectuoase. Membrii familiei VEGF semnalează prin intermediul a trei receptori ai tirozin kinazei: VEGFR-1, VEGFR-2 și VEGFR-3. VEGFR-2, localizat în celulele endoteliale și în multe alte tipuri de celule, este principalul receptor pentru efectele vasculogene și angiogene ale VEGF. Rolul VEGFR-1 este mai puțin înțeles, dar poate facilita mobilizarea celulelor stem endoteliale și are un rol în inflamație. VEGF-C și VEGF-D se leagă de VEGFR-3 și acționează asupra celulelor endoteliale limfatice pentru a induce producerea de vase limfatice (limfangiogeneza).</w:t>
      </w:r>
    </w:p>
    <w:p w14:paraId="41A6BDEA"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Factorul de creștere a fibroblastelor (FGF)</w:t>
      </w:r>
    </w:p>
    <w:p w14:paraId="34D08922" w14:textId="40374C70" w:rsidR="00106B46" w:rsidRPr="00860A2B" w:rsidRDefault="00C24D5F" w:rsidP="00860A2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Se </w:t>
      </w:r>
      <w:r w:rsidR="00786CFC">
        <w:rPr>
          <w:rFonts w:ascii="Times New Roman" w:hAnsi="Times New Roman" w:cs="Times New Roman"/>
          <w:sz w:val="24"/>
          <w:szCs w:val="24"/>
          <w:lang w:val="ro-RO"/>
        </w:rPr>
        <w:t xml:space="preserve">referă la </w:t>
      </w:r>
      <w:r>
        <w:rPr>
          <w:rFonts w:ascii="Times New Roman" w:hAnsi="Times New Roman" w:cs="Times New Roman"/>
          <w:sz w:val="24"/>
          <w:szCs w:val="24"/>
          <w:lang w:val="ro-RO"/>
        </w:rPr>
        <w:t xml:space="preserve">o </w:t>
      </w:r>
      <w:r w:rsidR="00106B46" w:rsidRPr="00860A2B">
        <w:rPr>
          <w:rFonts w:ascii="Times New Roman" w:hAnsi="Times New Roman" w:cs="Times New Roman"/>
          <w:sz w:val="24"/>
          <w:szCs w:val="24"/>
          <w:lang w:val="ro-RO"/>
        </w:rPr>
        <w:t xml:space="preserve">familie de factori de creștere </w:t>
      </w:r>
      <w:r w:rsidR="00CE160F">
        <w:rPr>
          <w:rFonts w:ascii="Times New Roman" w:hAnsi="Times New Roman" w:cs="Times New Roman"/>
          <w:sz w:val="24"/>
          <w:szCs w:val="24"/>
          <w:lang w:val="ro-RO"/>
        </w:rPr>
        <w:t xml:space="preserve">formată </w:t>
      </w:r>
      <w:r>
        <w:rPr>
          <w:rFonts w:ascii="Times New Roman" w:hAnsi="Times New Roman" w:cs="Times New Roman"/>
          <w:sz w:val="24"/>
          <w:szCs w:val="24"/>
          <w:lang w:val="ro-RO"/>
        </w:rPr>
        <w:t>din peste</w:t>
      </w:r>
      <w:r w:rsidR="00106B46" w:rsidRPr="00860A2B">
        <w:rPr>
          <w:rFonts w:ascii="Times New Roman" w:hAnsi="Times New Roman" w:cs="Times New Roman"/>
          <w:sz w:val="24"/>
          <w:szCs w:val="24"/>
          <w:lang w:val="ro-RO"/>
        </w:rPr>
        <w:t xml:space="preserve"> 20 de membri, dintre care FGF-1 și FGF-2 sunt cei mai bine caracterizați. FGFs traduc semnalele </w:t>
      </w:r>
      <w:r w:rsidR="00CE160F">
        <w:rPr>
          <w:rFonts w:ascii="Times New Roman" w:hAnsi="Times New Roman" w:cs="Times New Roman"/>
          <w:sz w:val="24"/>
          <w:szCs w:val="24"/>
          <w:lang w:val="ro-RO"/>
        </w:rPr>
        <w:t xml:space="preserve">mitogene și de creștere </w:t>
      </w:r>
      <w:r w:rsidR="00106B46" w:rsidRPr="00860A2B">
        <w:rPr>
          <w:rFonts w:ascii="Times New Roman" w:hAnsi="Times New Roman" w:cs="Times New Roman"/>
          <w:sz w:val="24"/>
          <w:szCs w:val="24"/>
          <w:lang w:val="ro-RO"/>
        </w:rPr>
        <w:t xml:space="preserve">prin </w:t>
      </w:r>
      <w:r w:rsidR="00CE160F">
        <w:rPr>
          <w:rFonts w:ascii="Times New Roman" w:hAnsi="Times New Roman" w:cs="Times New Roman"/>
          <w:sz w:val="24"/>
          <w:szCs w:val="24"/>
          <w:lang w:val="ro-RO"/>
        </w:rPr>
        <w:t xml:space="preserve">4 </w:t>
      </w:r>
      <w:r w:rsidR="00106B46" w:rsidRPr="00860A2B">
        <w:rPr>
          <w:rFonts w:ascii="Times New Roman" w:hAnsi="Times New Roman" w:cs="Times New Roman"/>
          <w:sz w:val="24"/>
          <w:szCs w:val="24"/>
          <w:lang w:val="ro-RO"/>
        </w:rPr>
        <w:t>receptori tirozin</w:t>
      </w:r>
      <w:r w:rsidR="00CE160F">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kinază (FGFRs 1-4). FGF-1 se leagă de toți receptorii; FGF-7 este denumit factor de creștere a keratinocitelor. FGF</w:t>
      </w:r>
      <w:r w:rsidR="00CE160F">
        <w:rPr>
          <w:rFonts w:ascii="Times New Roman" w:hAnsi="Times New Roman" w:cs="Times New Roman"/>
          <w:sz w:val="24"/>
          <w:szCs w:val="24"/>
          <w:lang w:val="ro-RO"/>
        </w:rPr>
        <w:t xml:space="preserve"> </w:t>
      </w:r>
      <w:r w:rsidR="00106B46" w:rsidRPr="00860A2B">
        <w:rPr>
          <w:rFonts w:ascii="Times New Roman" w:hAnsi="Times New Roman" w:cs="Times New Roman"/>
          <w:sz w:val="24"/>
          <w:szCs w:val="24"/>
          <w:lang w:val="ro-RO"/>
        </w:rPr>
        <w:t>elibera</w:t>
      </w:r>
      <w:r w:rsidR="00CE160F">
        <w:rPr>
          <w:rFonts w:ascii="Times New Roman" w:hAnsi="Times New Roman" w:cs="Times New Roman"/>
          <w:sz w:val="24"/>
          <w:szCs w:val="24"/>
          <w:lang w:val="ro-RO"/>
        </w:rPr>
        <w:t xml:space="preserve">ți </w:t>
      </w:r>
      <w:r w:rsidR="00106B46" w:rsidRPr="00860A2B">
        <w:rPr>
          <w:rFonts w:ascii="Times New Roman" w:hAnsi="Times New Roman" w:cs="Times New Roman"/>
          <w:sz w:val="24"/>
          <w:szCs w:val="24"/>
          <w:lang w:val="ro-RO"/>
        </w:rPr>
        <w:t xml:space="preserve">se asociază cu sulfat de heparan în </w:t>
      </w:r>
      <w:r w:rsidR="00CE160F">
        <w:rPr>
          <w:rFonts w:ascii="Times New Roman" w:hAnsi="Times New Roman" w:cs="Times New Roman"/>
          <w:sz w:val="24"/>
          <w:szCs w:val="24"/>
          <w:lang w:val="ro-RO"/>
        </w:rPr>
        <w:t>matrice extracelulară (</w:t>
      </w:r>
      <w:r w:rsidR="00106B46" w:rsidRPr="00860A2B">
        <w:rPr>
          <w:rFonts w:ascii="Times New Roman" w:hAnsi="Times New Roman" w:cs="Times New Roman"/>
          <w:sz w:val="24"/>
          <w:szCs w:val="24"/>
          <w:lang w:val="ro-RO"/>
        </w:rPr>
        <w:t>ECM</w:t>
      </w:r>
      <w:r w:rsidR="00CE160F">
        <w:rPr>
          <w:rFonts w:ascii="Times New Roman" w:hAnsi="Times New Roman" w:cs="Times New Roman"/>
          <w:sz w:val="24"/>
          <w:szCs w:val="24"/>
          <w:lang w:val="ro-RO"/>
        </w:rPr>
        <w:t>)</w:t>
      </w:r>
      <w:r w:rsidR="00106B46" w:rsidRPr="00860A2B">
        <w:rPr>
          <w:rFonts w:ascii="Times New Roman" w:hAnsi="Times New Roman" w:cs="Times New Roman"/>
          <w:sz w:val="24"/>
          <w:szCs w:val="24"/>
          <w:lang w:val="ro-RO"/>
        </w:rPr>
        <w:t>, care poate servi drept rezervor pentru stocarea factorilor inactivi</w:t>
      </w:r>
      <w:r w:rsidR="00CE160F">
        <w:rPr>
          <w:rFonts w:ascii="Times New Roman" w:hAnsi="Times New Roman" w:cs="Times New Roman"/>
          <w:sz w:val="24"/>
          <w:szCs w:val="24"/>
          <w:lang w:val="ro-RO"/>
        </w:rPr>
        <w:t xml:space="preserve"> și </w:t>
      </w:r>
      <w:r w:rsidR="00106B46" w:rsidRPr="00860A2B">
        <w:rPr>
          <w:rFonts w:ascii="Times New Roman" w:hAnsi="Times New Roman" w:cs="Times New Roman"/>
          <w:sz w:val="24"/>
          <w:szCs w:val="24"/>
          <w:lang w:val="ro-RO"/>
        </w:rPr>
        <w:t>contribuie la răspunsurile de vindecare a rănilor, hematopoiez</w:t>
      </w:r>
      <w:r w:rsidR="00CE160F">
        <w:rPr>
          <w:rFonts w:ascii="Times New Roman" w:hAnsi="Times New Roman" w:cs="Times New Roman"/>
          <w:sz w:val="24"/>
          <w:szCs w:val="24"/>
          <w:lang w:val="ro-RO"/>
        </w:rPr>
        <w:t>ă</w:t>
      </w:r>
      <w:r w:rsidR="00106B46" w:rsidRPr="00860A2B">
        <w:rPr>
          <w:rFonts w:ascii="Times New Roman" w:hAnsi="Times New Roman" w:cs="Times New Roman"/>
          <w:sz w:val="24"/>
          <w:szCs w:val="24"/>
          <w:lang w:val="ro-RO"/>
        </w:rPr>
        <w:t>, angiogenez</w:t>
      </w:r>
      <w:r w:rsidR="00CE160F">
        <w:rPr>
          <w:rFonts w:ascii="Times New Roman" w:hAnsi="Times New Roman" w:cs="Times New Roman"/>
          <w:sz w:val="24"/>
          <w:szCs w:val="24"/>
          <w:lang w:val="ro-RO"/>
        </w:rPr>
        <w:t xml:space="preserve">ă, etc. </w:t>
      </w:r>
    </w:p>
    <w:p w14:paraId="3F29AFFF" w14:textId="69D49B51"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w:t>
      </w:r>
      <w:r w:rsidR="00451D1E" w:rsidRPr="00860A2B">
        <w:rPr>
          <w:rFonts w:ascii="Times New Roman" w:hAnsi="Times New Roman" w:cs="Times New Roman"/>
          <w:sz w:val="24"/>
          <w:szCs w:val="24"/>
          <w:lang w:val="ro-RO"/>
        </w:rPr>
        <w:t>Vindecarea</w:t>
      </w:r>
      <w:r w:rsidRPr="00860A2B">
        <w:rPr>
          <w:rFonts w:ascii="Times New Roman" w:hAnsi="Times New Roman" w:cs="Times New Roman"/>
          <w:sz w:val="24"/>
          <w:szCs w:val="24"/>
          <w:lang w:val="ro-RO"/>
        </w:rPr>
        <w:t xml:space="preserve"> rănilor: FGF-2 și KGF (FGF-7) contribuie la reepitelializarea rănilor pielii.</w:t>
      </w:r>
    </w:p>
    <w:p w14:paraId="3D51B0E3"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Formarea de noi vase de sânge (angiogeneză): FGF-2 are, în special, capacitatea de a induce o nouă formare a vaselor de sânge (discutate mai târziu).</w:t>
      </w:r>
    </w:p>
    <w:p w14:paraId="01FBD9D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Hematopoieza: FGF-urile au fost implicate în diferențierea unor linii specifice de celule sanguine și în dezvoltarea stromului măduvei osoase.</w:t>
      </w:r>
    </w:p>
    <w:p w14:paraId="35E10418"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 Dezvoltare: FGF joacă un rol în dezvoltarea mușchilor scheletici și cardiaci, </w:t>
      </w:r>
      <w:r w:rsidR="00451D1E" w:rsidRPr="00860A2B">
        <w:rPr>
          <w:rFonts w:ascii="Times New Roman" w:hAnsi="Times New Roman" w:cs="Times New Roman"/>
          <w:sz w:val="24"/>
          <w:szCs w:val="24"/>
          <w:lang w:val="ro-RO"/>
        </w:rPr>
        <w:t>maturizarea</w:t>
      </w:r>
      <w:r w:rsidRPr="00860A2B">
        <w:rPr>
          <w:rFonts w:ascii="Times New Roman" w:hAnsi="Times New Roman" w:cs="Times New Roman"/>
          <w:sz w:val="24"/>
          <w:szCs w:val="24"/>
          <w:lang w:val="ro-RO"/>
        </w:rPr>
        <w:t xml:space="preserve"> plămânilor și specificarea ficatului din celulele endodermale.</w:t>
      </w:r>
    </w:p>
    <w:p w14:paraId="4F717BF4" w14:textId="77777777" w:rsidR="00CE160F" w:rsidRDefault="00CE160F" w:rsidP="00860A2B">
      <w:pPr>
        <w:spacing w:line="360" w:lineRule="auto"/>
        <w:jc w:val="both"/>
        <w:rPr>
          <w:rFonts w:ascii="Times New Roman" w:hAnsi="Times New Roman" w:cs="Times New Roman"/>
          <w:b/>
          <w:sz w:val="24"/>
          <w:szCs w:val="24"/>
          <w:lang w:val="ro-RO"/>
        </w:rPr>
      </w:pPr>
    </w:p>
    <w:p w14:paraId="1466D149" w14:textId="496C31DA"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lastRenderedPageBreak/>
        <w:t xml:space="preserve">Factorul de </w:t>
      </w:r>
      <w:r w:rsidR="00CE160F">
        <w:rPr>
          <w:rFonts w:ascii="Times New Roman" w:hAnsi="Times New Roman" w:cs="Times New Roman"/>
          <w:b/>
          <w:sz w:val="24"/>
          <w:szCs w:val="24"/>
          <w:lang w:val="ro-RO"/>
        </w:rPr>
        <w:t xml:space="preserve">transformare a creșterii </w:t>
      </w:r>
      <w:r w:rsidRPr="00860A2B">
        <w:rPr>
          <w:rFonts w:ascii="Times New Roman" w:hAnsi="Times New Roman" w:cs="Times New Roman"/>
          <w:b/>
          <w:sz w:val="24"/>
          <w:szCs w:val="24"/>
          <w:lang w:val="ro-RO"/>
        </w:rPr>
        <w:t>β (TGF-β) și factorii de creștere înrudiți</w:t>
      </w:r>
    </w:p>
    <w:p w14:paraId="4777895A" w14:textId="31D4CE86"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TGF-β aparține unei superfamilii de aproxima</w:t>
      </w:r>
      <w:r w:rsidR="00451D1E" w:rsidRPr="00860A2B">
        <w:rPr>
          <w:rFonts w:ascii="Times New Roman" w:hAnsi="Times New Roman" w:cs="Times New Roman"/>
          <w:sz w:val="24"/>
          <w:szCs w:val="24"/>
          <w:lang w:val="ro-RO"/>
        </w:rPr>
        <w:t>tiv 30 de membri, care includ</w:t>
      </w:r>
      <w:r w:rsidRPr="00860A2B">
        <w:rPr>
          <w:rFonts w:ascii="Times New Roman" w:hAnsi="Times New Roman" w:cs="Times New Roman"/>
          <w:sz w:val="24"/>
          <w:szCs w:val="24"/>
          <w:lang w:val="ro-RO"/>
        </w:rPr>
        <w:t xml:space="preserve"> trei izoforme TGF-β (TGF-β1, TGF-β2, TGF-β3) și factori cu funcții largi, cum ar fi </w:t>
      </w:r>
      <w:r w:rsidR="00CE160F">
        <w:rPr>
          <w:rFonts w:ascii="Times New Roman" w:hAnsi="Times New Roman" w:cs="Times New Roman"/>
          <w:sz w:val="24"/>
          <w:szCs w:val="24"/>
          <w:lang w:val="ro-RO"/>
        </w:rPr>
        <w:t>proteinele morofgenice osoase (</w:t>
      </w:r>
      <w:r w:rsidRPr="00860A2B">
        <w:rPr>
          <w:rFonts w:ascii="Times New Roman" w:hAnsi="Times New Roman" w:cs="Times New Roman"/>
          <w:sz w:val="24"/>
          <w:szCs w:val="24"/>
          <w:lang w:val="ro-RO"/>
        </w:rPr>
        <w:t>BMPs</w:t>
      </w:r>
      <w:r w:rsidR="00CE160F">
        <w:rPr>
          <w:rFonts w:ascii="Times New Roman" w:hAnsi="Times New Roman" w:cs="Times New Roman"/>
          <w:sz w:val="24"/>
          <w:szCs w:val="24"/>
          <w:lang w:val="ro-RO"/>
        </w:rPr>
        <w:t>)</w:t>
      </w:r>
      <w:r w:rsidRPr="00860A2B">
        <w:rPr>
          <w:rFonts w:ascii="Times New Roman" w:hAnsi="Times New Roman" w:cs="Times New Roman"/>
          <w:sz w:val="24"/>
          <w:szCs w:val="24"/>
          <w:lang w:val="ro-RO"/>
        </w:rPr>
        <w:t>, activine, inhibine și inhibitorii</w:t>
      </w:r>
      <w:r w:rsidR="00451D1E" w:rsidRPr="00860A2B">
        <w:rPr>
          <w:rFonts w:ascii="Times New Roman" w:hAnsi="Times New Roman" w:cs="Times New Roman"/>
          <w:sz w:val="24"/>
          <w:szCs w:val="24"/>
          <w:lang w:val="ro-RO"/>
        </w:rPr>
        <w:t xml:space="preserve"> de</w:t>
      </w:r>
      <w:r w:rsidRPr="00860A2B">
        <w:rPr>
          <w:rFonts w:ascii="Times New Roman" w:hAnsi="Times New Roman" w:cs="Times New Roman"/>
          <w:sz w:val="24"/>
          <w:szCs w:val="24"/>
          <w:lang w:val="ro-RO"/>
        </w:rPr>
        <w:t xml:space="preserve"> müllerian. TGF-β1 are distribuția cea mai răspândită la mamifere și va fi denumită TGF-β. Este o proteină homodimerică produsă de o varietate de tipuri de celule diferite, inclusiv trombocite, celule endoteliale, limfocite și macrofage. Nativul TGF-β este sintetizat ca o proteină precursoare, care este secretată și apoi clivată proteolitic pentru a produce factorul de creștere biologic activ și o a doua componentă latentă. TGF-β activ se leagă </w:t>
      </w:r>
      <w:r w:rsidR="00451D1E" w:rsidRPr="00860A2B">
        <w:rPr>
          <w:rFonts w:ascii="Times New Roman" w:hAnsi="Times New Roman" w:cs="Times New Roman"/>
          <w:sz w:val="24"/>
          <w:szCs w:val="24"/>
          <w:lang w:val="ro-RO"/>
        </w:rPr>
        <w:t xml:space="preserve">de </w:t>
      </w:r>
      <w:r w:rsidRPr="00860A2B">
        <w:rPr>
          <w:rFonts w:ascii="Times New Roman" w:hAnsi="Times New Roman" w:cs="Times New Roman"/>
          <w:sz w:val="24"/>
          <w:szCs w:val="24"/>
          <w:lang w:val="ro-RO"/>
        </w:rPr>
        <w:t>doi receptori de suprafață celulelor (tipurile I și II) cu activitatea serinei/treonin kinazei și declanșează fosforilarea factorilor de transcripție citoplasmică numiți Smads (dintre care există mai multe forme, de exemplu, Smad 1, 2, 3, 5 , și 8). Acești Smads fosforilați la rândul lor formează heterodimeri cu Smad 4, care intră în nucleu și se asociază cu alte proteine ​​care leagă ADN-ul pentru a activa sau inhiba transcripția genelor. TGF-β are efecte multiple și deseori opuse, în funcție de țesut și de tipul de rănire. Agenții care au efecte multiple se numesc pleiotropici; din cauza marii diversități a efectelor TGF-β, s-a spus că TGF-β este</w:t>
      </w:r>
      <w:r w:rsidR="007B1A12">
        <w:rPr>
          <w:rFonts w:ascii="Times New Roman" w:hAnsi="Times New Roman" w:cs="Times New Roman"/>
          <w:sz w:val="24"/>
          <w:szCs w:val="24"/>
          <w:lang w:val="ro-RO"/>
        </w:rPr>
        <w:t xml:space="preserve"> un factor</w:t>
      </w:r>
      <w:r w:rsidRPr="00860A2B">
        <w:rPr>
          <w:rFonts w:ascii="Times New Roman" w:hAnsi="Times New Roman" w:cs="Times New Roman"/>
          <w:sz w:val="24"/>
          <w:szCs w:val="24"/>
          <w:lang w:val="ro-RO"/>
        </w:rPr>
        <w:t xml:space="preserve"> pleiotropic </w:t>
      </w:r>
      <w:r w:rsidR="007B1A12">
        <w:rPr>
          <w:rFonts w:ascii="Times New Roman" w:hAnsi="Times New Roman" w:cs="Times New Roman"/>
          <w:sz w:val="24"/>
          <w:szCs w:val="24"/>
          <w:lang w:val="ro-RO"/>
        </w:rPr>
        <w:t>sau un factor cu efecte pleiotrope</w:t>
      </w:r>
      <w:r w:rsidRPr="00860A2B">
        <w:rPr>
          <w:rFonts w:ascii="Times New Roman" w:hAnsi="Times New Roman" w:cs="Times New Roman"/>
          <w:sz w:val="24"/>
          <w:szCs w:val="24"/>
          <w:lang w:val="ro-RO"/>
        </w:rPr>
        <w:t>.</w:t>
      </w:r>
    </w:p>
    <w:p w14:paraId="4FDD2580" w14:textId="3ED4E84F"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TGF-β este un inhibitor al creșterii pentru majoritatea celulelor epiteliale. Blochează ciclul celular prin creșterea expresiei inhibitorilor ciclului celular din familiile Cip/ Kip și INK4/ARF. Efectele TGF-β asupra celulelor mezenchimale depin</w:t>
      </w:r>
      <w:r w:rsidR="00451D1E" w:rsidRPr="00860A2B">
        <w:rPr>
          <w:rFonts w:ascii="Times New Roman" w:hAnsi="Times New Roman" w:cs="Times New Roman"/>
          <w:sz w:val="24"/>
          <w:szCs w:val="24"/>
          <w:lang w:val="ro-RO"/>
        </w:rPr>
        <w:t>d de mediul țesutului, dar pot</w:t>
      </w:r>
      <w:r w:rsidRPr="00860A2B">
        <w:rPr>
          <w:rFonts w:ascii="Times New Roman" w:hAnsi="Times New Roman" w:cs="Times New Roman"/>
          <w:sz w:val="24"/>
          <w:szCs w:val="24"/>
          <w:lang w:val="ro-RO"/>
        </w:rPr>
        <w:t xml:space="preserve"> promova invazia și metastazarea în timpul creșterii tumorii. Pierderea receptorilor TGF-β apare frecvent în tumorile umane, oferind un avantaj proliferativ celulelor tumorale. În același timp, expresia TGF-β poate crește în microambientul tumoral, creând interacțiuni stromal-epiteliale care sporesc creșterea și invazia tumorii.</w:t>
      </w:r>
    </w:p>
    <w:p w14:paraId="71F4773D" w14:textId="72DD11BF"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TGF-β este un agent fibrogen</w:t>
      </w:r>
      <w:r w:rsidR="0051250B">
        <w:rPr>
          <w:rFonts w:ascii="Times New Roman" w:hAnsi="Times New Roman" w:cs="Times New Roman"/>
          <w:sz w:val="24"/>
          <w:szCs w:val="24"/>
          <w:lang w:val="ro-RO"/>
        </w:rPr>
        <w:t>ic</w:t>
      </w:r>
      <w:r w:rsidRPr="00860A2B">
        <w:rPr>
          <w:rFonts w:ascii="Times New Roman" w:hAnsi="Times New Roman" w:cs="Times New Roman"/>
          <w:sz w:val="24"/>
          <w:szCs w:val="24"/>
          <w:lang w:val="ro-RO"/>
        </w:rPr>
        <w:t xml:space="preserve"> puternic care stimulează chimiotaxia fibroblastului și îmbunătățește producția de colagen, fibronectină și proteoglicani. Inhibă degradarea colagenului prin scăderea proteazelor matricei și creșterea activităților inhibitorilor de protează. TGF-β este implicat în dezvoltarea fibrozei într-o varietate de afecțiuni inflamatorii cronice, în special la plămâni, rinichi și ficat. Expresia înaltă TGF-β apare și în cicatricile hipertrofice (discutate mai târziu), în scleroza sistemică și în sindromul Marfan.</w:t>
      </w:r>
    </w:p>
    <w:p w14:paraId="4A8F53E6" w14:textId="08E0FBB0"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TGF-β are un puternic efect antiinflamator, dar poate spori unele funcții imunitare. Șoarecii knockout care nu au gena TGF-β1 în celulele T au defecte în celulele T reglatoare care duc la inflamații răspândite cu proliferare abundentă de celule T și diferențiere CD4 + în celule auxiliare TH1 și TH2. Cu toate acestea, TGF-β îmbunătățește, de asemenea, dezvoltarea interleukin-17 (IL-</w:t>
      </w:r>
      <w:r w:rsidRPr="00860A2B">
        <w:rPr>
          <w:rFonts w:ascii="Times New Roman" w:hAnsi="Times New Roman" w:cs="Times New Roman"/>
          <w:sz w:val="24"/>
          <w:szCs w:val="24"/>
          <w:lang w:val="ro-RO"/>
        </w:rPr>
        <w:lastRenderedPageBreak/>
        <w:t>17) - producătoare de celule T (TH17) care pot fi implicate în leziuni tisulare autoimune și stimulează producerea de IgA în mucoasa intestinală.</w:t>
      </w:r>
    </w:p>
    <w:p w14:paraId="77927864"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Citokinele. Citokinele au funcții importante ca mediatori ai inflamației și răspunsurilor imune. Unele dintre aceste proteine ​​pot fi, de asemenea, considerate ca factori de creștere, deoarece au activități de promovare a creșterii pentru o varietate de celule. Factorul de necroză tumorală (TNF) și IL-1 participă la reacțiile de vindecare a rănilor, iar TNF și IL-6 sunt implicate în inițierea regenerării hepatice.</w:t>
      </w:r>
    </w:p>
    <w:p w14:paraId="49218C5D" w14:textId="77777777" w:rsidR="00451D1E"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Adaptările sunt schimbări</w:t>
      </w:r>
      <w:r w:rsidR="00451D1E" w:rsidRPr="00860A2B">
        <w:rPr>
          <w:rFonts w:ascii="Times New Roman" w:hAnsi="Times New Roman" w:cs="Times New Roman"/>
          <w:sz w:val="24"/>
          <w:szCs w:val="24"/>
          <w:lang w:val="ro-RO"/>
        </w:rPr>
        <w:t>le</w:t>
      </w:r>
      <w:r w:rsidRPr="00860A2B">
        <w:rPr>
          <w:rFonts w:ascii="Times New Roman" w:hAnsi="Times New Roman" w:cs="Times New Roman"/>
          <w:sz w:val="24"/>
          <w:szCs w:val="24"/>
          <w:lang w:val="ro-RO"/>
        </w:rPr>
        <w:t xml:space="preserve"> reversibile ale mărimii, numărului, fenotipului, activității metabolice sau funcțiilor celulelor ca răspuns la schimbările din mediul lor. Astfel de adaptări pot lua mai multe forme distincte.</w:t>
      </w:r>
    </w:p>
    <w:p w14:paraId="115D3D51"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Hipertrofia</w:t>
      </w:r>
    </w:p>
    <w:p w14:paraId="41060FF0"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Hipertrofia se referă la o creștere </w:t>
      </w:r>
      <w:r w:rsidR="00451D1E" w:rsidRPr="00860A2B">
        <w:rPr>
          <w:rFonts w:ascii="Times New Roman" w:hAnsi="Times New Roman" w:cs="Times New Roman"/>
          <w:sz w:val="24"/>
          <w:szCs w:val="24"/>
          <w:lang w:val="ro-RO"/>
        </w:rPr>
        <w:t>a mărimii celulelor, rezultând în creștere</w:t>
      </w:r>
      <w:r w:rsidRPr="00860A2B">
        <w:rPr>
          <w:rFonts w:ascii="Times New Roman" w:hAnsi="Times New Roman" w:cs="Times New Roman"/>
          <w:sz w:val="24"/>
          <w:szCs w:val="24"/>
          <w:lang w:val="ro-RO"/>
        </w:rPr>
        <w:t>a mărimii organului. Organul hipertrofiat nu are celule noi, ci doar celule mai mari. Dimensiunea crescută a celulelor se datorează sintezei mai multor componente structurale ale celulelor. Celulele capabile de diviziune pot răspunde la stres suferind atât de hiperplazie (descrise mai jos), cât și de hipertrofie, în timp ce în celulele care nu divizează (de exemplu, fibrele miocardice) masa crescută a țesutului se datorează hipertrofiei. În multe organe, hipertrofia și hiperplazia pot coexista și contribuie la creșterea dimensiunii.</w:t>
      </w:r>
    </w:p>
    <w:p w14:paraId="209E36EB"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Hipertrofia poate fi fiziologică sau patologică și este cauzată de creșterea cererii funcționale sau de stimularea hormonilor și a factorilor de creștere.</w:t>
      </w:r>
    </w:p>
    <w:p w14:paraId="70AD88D8" w14:textId="52372FB2"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t>Hipertrofie fiziologică</w:t>
      </w:r>
      <w:r w:rsidRPr="00860A2B">
        <w:rPr>
          <w:rFonts w:ascii="Times New Roman" w:hAnsi="Times New Roman" w:cs="Times New Roman"/>
          <w:sz w:val="24"/>
          <w:szCs w:val="24"/>
          <w:lang w:val="ro-RO"/>
        </w:rPr>
        <w:t>: orientată pentru menținerea homeostazei structurale și / sau funcționale a organismului în diferite condiții de existență și în timpul acțiunii factorilor patogeni; este adecvat calitativ și cantitativ pentru a menține homeostazia și pentru a asigura stabilitatea funcției în procesul adaptiv. Hipertrofia fiziologică poate fi:</w:t>
      </w:r>
    </w:p>
    <w:p w14:paraId="4C67BE81" w14:textId="33A7EE11"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 Hipertrofia adaptivă (hipertrofia mușchilor scheletici în efort fizic, eritrocitoză hipoxică absolută);</w:t>
      </w:r>
    </w:p>
    <w:p w14:paraId="43043467"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 Hipertrofia compensatorie (hipertrofia miocardului în insuficiență cardiacă, hipertrofia unuia dintre rinichi când a fost îndepărtat al doilea);</w:t>
      </w:r>
    </w:p>
    <w:p w14:paraId="135B2F95"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 Hipertrofie de protecție (hiperplazie și formarea unei capsule în jurul unui corp străin în țesut);</w:t>
      </w:r>
    </w:p>
    <w:p w14:paraId="2C3D2AA4" w14:textId="6874BD75"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d. Hipertrofia funcțională (hipertrofia uterului gravid, </w:t>
      </w:r>
      <w:r w:rsidR="00A97272" w:rsidRPr="00860A2B">
        <w:rPr>
          <w:rFonts w:ascii="Times New Roman" w:hAnsi="Times New Roman" w:cs="Times New Roman"/>
          <w:sz w:val="24"/>
          <w:szCs w:val="24"/>
          <w:lang w:val="ro-RO"/>
        </w:rPr>
        <w:t>hipertrofia</w:t>
      </w:r>
      <w:r w:rsidRPr="00860A2B">
        <w:rPr>
          <w:rFonts w:ascii="Times New Roman" w:hAnsi="Times New Roman" w:cs="Times New Roman"/>
          <w:sz w:val="24"/>
          <w:szCs w:val="24"/>
          <w:lang w:val="ro-RO"/>
        </w:rPr>
        <w:t xml:space="preserve"> glandei mamare în timpul alăptării)</w:t>
      </w:r>
      <w:r w:rsidR="00A97272">
        <w:rPr>
          <w:rFonts w:ascii="Times New Roman" w:hAnsi="Times New Roman" w:cs="Times New Roman"/>
          <w:sz w:val="24"/>
          <w:szCs w:val="24"/>
          <w:lang w:val="ro-RO"/>
        </w:rPr>
        <w:t xml:space="preserve">. </w:t>
      </w:r>
    </w:p>
    <w:p w14:paraId="4199A24E"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b/>
          <w:sz w:val="24"/>
          <w:szCs w:val="24"/>
          <w:lang w:val="ro-RO"/>
        </w:rPr>
        <w:lastRenderedPageBreak/>
        <w:t>Hipertrofie patologică</w:t>
      </w:r>
      <w:r w:rsidRPr="00860A2B">
        <w:rPr>
          <w:rFonts w:ascii="Times New Roman" w:hAnsi="Times New Roman" w:cs="Times New Roman"/>
          <w:sz w:val="24"/>
          <w:szCs w:val="24"/>
          <w:lang w:val="ro-RO"/>
        </w:rPr>
        <w:t xml:space="preserve"> - hipertrofie care este insuficientă din punct de vedere calitativ și cantitativ pentru menținerea homeostazei. Hipertrofia patologică poate fi:</w:t>
      </w:r>
    </w:p>
    <w:p w14:paraId="3DF4642D"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 Hipertrofie endocrină - se dezvoltă în timpul hipersecreției non-fiziologice a hormonilor (hipertrofia glandei tiroide în hipersecreția TSH sau TRH, adenopatie mamară hormonală);</w:t>
      </w:r>
    </w:p>
    <w:p w14:paraId="63B3E405"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 Hipertrofia neurotrofică - hipertrofia țesutului adipos în organele denervate;</w:t>
      </w:r>
    </w:p>
    <w:p w14:paraId="073F6D36" w14:textId="2E791E6C"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 Hipertrofie inflamato</w:t>
      </w:r>
      <w:r w:rsidR="00A97272">
        <w:rPr>
          <w:rFonts w:ascii="Times New Roman" w:hAnsi="Times New Roman" w:cs="Times New Roman"/>
          <w:sz w:val="24"/>
          <w:szCs w:val="24"/>
          <w:lang w:val="ro-RO"/>
        </w:rPr>
        <w:t>are</w:t>
      </w:r>
      <w:r w:rsidRPr="00860A2B">
        <w:rPr>
          <w:rFonts w:ascii="Times New Roman" w:hAnsi="Times New Roman" w:cs="Times New Roman"/>
          <w:sz w:val="24"/>
          <w:szCs w:val="24"/>
          <w:lang w:val="ro-RO"/>
        </w:rPr>
        <w:t xml:space="preserve"> - creșterea excesivă a țesutului conjunctiv în inflamația cronică;</w:t>
      </w:r>
    </w:p>
    <w:p w14:paraId="274D587B"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 Hipertrofia tumorale - hiperplazia țesutului tumoral</w:t>
      </w:r>
    </w:p>
    <w:p w14:paraId="5D48326F"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Celulele musculare striate din inimă și mușchii scheletului au doar o capacitate limitată de diviziune și răspund la cererile metabolice crescute, în principal, supuse hipertrofiei. Cel mai frecvent stimul pentru hipertrofia mușchilor este volumul crescut de muncă. De exemplu</w:t>
      </w:r>
      <w:r w:rsidR="00451D1E" w:rsidRPr="00860A2B">
        <w:rPr>
          <w:rFonts w:ascii="Times New Roman" w:hAnsi="Times New Roman" w:cs="Times New Roman"/>
          <w:sz w:val="24"/>
          <w:szCs w:val="24"/>
          <w:lang w:val="ro-RO"/>
        </w:rPr>
        <w:t>, musculatura bombată a culturiș</w:t>
      </w:r>
      <w:r w:rsidRPr="00860A2B">
        <w:rPr>
          <w:rFonts w:ascii="Times New Roman" w:hAnsi="Times New Roman" w:cs="Times New Roman"/>
          <w:sz w:val="24"/>
          <w:szCs w:val="24"/>
          <w:lang w:val="ro-RO"/>
        </w:rPr>
        <w:t xml:space="preserve">tilor </w:t>
      </w:r>
      <w:r w:rsidR="00451D1E" w:rsidRPr="00860A2B">
        <w:rPr>
          <w:rFonts w:ascii="Times New Roman" w:hAnsi="Times New Roman" w:cs="Times New Roman"/>
          <w:sz w:val="24"/>
          <w:szCs w:val="24"/>
          <w:lang w:val="ro-RO"/>
        </w:rPr>
        <w:t>implicați</w:t>
      </w:r>
      <w:r w:rsidRPr="00860A2B">
        <w:rPr>
          <w:rFonts w:ascii="Times New Roman" w:hAnsi="Times New Roman" w:cs="Times New Roman"/>
          <w:sz w:val="24"/>
          <w:szCs w:val="24"/>
          <w:lang w:val="ro-RO"/>
        </w:rPr>
        <w:t xml:space="preserve"> în </w:t>
      </w:r>
      <w:r w:rsidR="00451D1E" w:rsidRPr="00860A2B">
        <w:rPr>
          <w:rFonts w:ascii="Times New Roman" w:hAnsi="Times New Roman" w:cs="Times New Roman"/>
          <w:sz w:val="24"/>
          <w:szCs w:val="24"/>
          <w:lang w:val="ro-RO"/>
        </w:rPr>
        <w:t>fitness</w:t>
      </w:r>
      <w:r w:rsidRPr="00860A2B">
        <w:rPr>
          <w:rFonts w:ascii="Times New Roman" w:hAnsi="Times New Roman" w:cs="Times New Roman"/>
          <w:sz w:val="24"/>
          <w:szCs w:val="24"/>
          <w:lang w:val="ro-RO"/>
        </w:rPr>
        <w:t xml:space="preserve"> rezultă dintr-o creștere a mărimii fibrelor musculare individuale ca răspuns la cererea crescută. În inimă, stimulul pentru hipertrofie este de obicei o suprasarcină hemodinamică cronică, care rezultă fie din hipertensiune arterială, fie din valve defecte. În ambele tipuri de țesut celulele musculare sintetizează mai multe proteine ​​și numărul de miofilamente crește. Aceasta crește cantitatea de forță pe care o poate genera fiecare miocit și crește astfel puterea și capacitatea de lucru a mușchiului în ansamblu.</w:t>
      </w:r>
    </w:p>
    <w:p w14:paraId="35C3BEAA" w14:textId="77777777" w:rsidR="00106B46" w:rsidRPr="00860A2B" w:rsidRDefault="00106B46" w:rsidP="0068659B">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69615ADF" wp14:editId="46017432">
            <wp:extent cx="5301804" cy="2272877"/>
            <wp:effectExtent l="19050" t="19050" r="1333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7869" cy="2275477"/>
                    </a:xfrm>
                    <a:prstGeom prst="rect">
                      <a:avLst/>
                    </a:prstGeom>
                    <a:noFill/>
                    <a:ln w="9525" cmpd="sng">
                      <a:solidFill>
                        <a:srgbClr val="000000"/>
                      </a:solidFill>
                      <a:miter lim="800000"/>
                      <a:headEnd/>
                      <a:tailEnd/>
                    </a:ln>
                    <a:effectLst/>
                  </pic:spPr>
                </pic:pic>
              </a:graphicData>
            </a:graphic>
          </wp:inline>
        </w:drawing>
      </w:r>
    </w:p>
    <w:p w14:paraId="317660A4"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1. Hipertrofia fiziologică a uterului în timpul sarcinii.</w:t>
      </w:r>
      <w:r w:rsidR="00DB121A" w:rsidRPr="00860A2B">
        <w:rPr>
          <w:rFonts w:ascii="Times New Roman" w:hAnsi="Times New Roman" w:cs="Times New Roman"/>
          <w:sz w:val="24"/>
          <w:szCs w:val="24"/>
          <w:lang w:val="ro-RO"/>
        </w:rPr>
        <w:t xml:space="preserve"> </w:t>
      </w:r>
      <w:r w:rsidRPr="00860A2B">
        <w:rPr>
          <w:rFonts w:ascii="Times New Roman" w:hAnsi="Times New Roman" w:cs="Times New Roman"/>
          <w:sz w:val="24"/>
          <w:szCs w:val="24"/>
          <w:lang w:val="ro-RO"/>
        </w:rPr>
        <w:t>A, Aspectul brut al uterului normal (dreapta) și al uterului gravid (eliminat pentru sângerare postpartum) (stânga). B, celule musculare netede uterine, în formă de fus, dintr-un uter normal, în comparație cu C, ce</w:t>
      </w:r>
      <w:r w:rsidR="00DB121A" w:rsidRPr="00860A2B">
        <w:rPr>
          <w:rFonts w:ascii="Times New Roman" w:hAnsi="Times New Roman" w:cs="Times New Roman"/>
          <w:sz w:val="24"/>
          <w:szCs w:val="24"/>
          <w:lang w:val="ro-RO"/>
        </w:rPr>
        <w:t>lule mari de tip uter gravid, de aceeași mărire.</w:t>
      </w:r>
      <w:r w:rsidRPr="00860A2B">
        <w:rPr>
          <w:rFonts w:ascii="Times New Roman" w:hAnsi="Times New Roman" w:cs="Times New Roman"/>
          <w:sz w:val="24"/>
          <w:szCs w:val="24"/>
          <w:lang w:val="ro-RO"/>
        </w:rPr>
        <w:t>(De la Robbins -Cotran; Baza patologică a bolii)</w:t>
      </w:r>
    </w:p>
    <w:p w14:paraId="2566481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Creșterea fiziologică masivă a uterului în timpul sarcinii este un bun exemplu de creștere a mărimii unui organ indus de hormoni, care rezultă în principal din hipertrofia fibrelor musculare (Fig.1). Mărirea celulară este stimulată de hormonii estrogeni care acționează asupra receptorilor estrogeni </w:t>
      </w:r>
      <w:r w:rsidRPr="00860A2B">
        <w:rPr>
          <w:rFonts w:ascii="Times New Roman" w:hAnsi="Times New Roman" w:cs="Times New Roman"/>
          <w:sz w:val="24"/>
          <w:szCs w:val="24"/>
          <w:lang w:val="ro-RO"/>
        </w:rPr>
        <w:lastRenderedPageBreak/>
        <w:t>ai musculaturii netede, ceea ce duce la o sinteză crescută a proteinelor musculare netede și la o creștere a dimensiunii celulare.</w:t>
      </w:r>
    </w:p>
    <w:p w14:paraId="5FE8BCB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Deși viziunea tradițională a mușchiului cardiac și scheletului este că, la adulți, aceste țesuturi sunt incapabile de proliferare și, prin urmare, extinderea lor este în întregime un rezultat al hipertrofiei, acum se acumulează dovezi că chiar și aceste tipuri de celule sunt capabile de o anumită proliferare, precum și repopulare din precursori, pe lângă hipertrofie.</w:t>
      </w:r>
    </w:p>
    <w:p w14:paraId="7E9CF6A5"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Mecanisme de hipertrofie</w:t>
      </w:r>
    </w:p>
    <w:p w14:paraId="66AF184B"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Patogenia hipertrofiei are caracteristici comune în diferite organe și include unele procese stereotip.</w:t>
      </w:r>
    </w:p>
    <w:p w14:paraId="6643D4ED"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Hipertrofia începe cu o perioadă inițială declanșată de mulți stimuli: deficiență funcțională (absolută sau relativă cu cerere crescută); generarea de stimuli biologici specifici - factor de creștere, hormoni, hipoxie, stres oxidativ, mediatori ai inflamației, deșeuri metabolice și alte substanțe biologice active). Acești factori inițiali acționează într-un mod specific, activează sinteza structurilor celulare prin inducerea procesului genetic sau stimulează înmulțirea celulară (de exemplu: acțiunea eritropoietinei); sau acționează ca adjuvanți care asigură procesul de stimulare și înmulțire (hormoni catabolici - glucocorticoizi, glucagon, catecolamine și hormoni anabolici - estrogeni, androgeni, insulină, somatotropină). Sub influența acestor factori este stimulată creșterea care duce la hiperplazie / hipertrofie. Când se obține un grad adecvat de creștere, suficient pentru a satisface supraîncărcarea funcțională, procesul de hipertrofie este oprit atât prin încetarea acțiunii factorului declanșator, cât și prin acțiunea unor factori inhibitori ai creșterii. Acest proces este reglat prin mecanismul de feed-back la nivel celular, celular și sistemic.</w:t>
      </w:r>
    </w:p>
    <w:p w14:paraId="534C8693" w14:textId="0C37C4D1"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Hipertrofia este rezultatul creșterii producției de proteine ​​celulare. O mare parte din înțelegerea noastră despre hipertrofie se bazează pe studii asupra inimii. Hipertrofia poate fi indusă de acțiunile legate de senzori mecanici (care sunt declanșați de sarcina crescută de muncă), factori de creștere (inclusiv TGF-β, factorul de creștere asemănător insulinei-1 [IGF-1], factorul de creștere a fibroblastului) și agenții vasoactivi (cum ar fi agoniștii α-adrenergici, endotelina-1 și angiotensina II). Într-adevăr, senzorii mecanici induc în sine producția de factori de creștere și agoniști (Fig.2). Acești stimuli lucrează coordonat pentru a crește sinteza proteinelor musculare care sunt responsabile pentru hipertrofie. Cele două căi biochimice principale implicate în hipertrofia musculară par a fi calea 3-kinazei/Akt fosfosozitidă (postulată a fi cea mai importantă în fiziologic, de exemplu, hipertrofie indusă de exercițiu) și semnalizare în aval de receptorii cuplați de proteine ​​G (indusă de mulți factorii de creștere și agenții vasoactivi și sunt considerați mai importanți în hipertrofia patologică). Hipertrofia poate fi asociată și cu trecerea proteinelor contractile de la </w:t>
      </w:r>
      <w:r w:rsidRPr="00860A2B">
        <w:rPr>
          <w:rFonts w:ascii="Times New Roman" w:hAnsi="Times New Roman" w:cs="Times New Roman"/>
          <w:sz w:val="24"/>
          <w:szCs w:val="24"/>
          <w:lang w:val="ro-RO"/>
        </w:rPr>
        <w:lastRenderedPageBreak/>
        <w:t>adulți la forme fetale sau neonatale. De exemplu, în timpul hipertrofiei musculare, izoforma α a lanțului greu de miozină este înlocuită de izoforma β, care are o contracție mai lentă, mai energică. În plus, unele gene care sunt exprimate numai în timpul dezvoltării timpurii sunt reexprimate în celule hipertrofice, iar produsele acestor gene participă la răspunsul celular la stres. De exemplu, gena pentru factorul natriuretic atrial (ANF) este exprimată atât în ​​atrium, cât și în ventricul în inima emb</w:t>
      </w:r>
      <w:r w:rsidR="00DB121A" w:rsidRPr="00860A2B">
        <w:rPr>
          <w:rFonts w:ascii="Times New Roman" w:hAnsi="Times New Roman" w:cs="Times New Roman"/>
          <w:sz w:val="24"/>
          <w:szCs w:val="24"/>
          <w:lang w:val="ro-RO"/>
        </w:rPr>
        <w:t>rionară, dar este reglată</w:t>
      </w:r>
      <w:r w:rsidRPr="00860A2B">
        <w:rPr>
          <w:rFonts w:ascii="Times New Roman" w:hAnsi="Times New Roman" w:cs="Times New Roman"/>
          <w:sz w:val="24"/>
          <w:szCs w:val="24"/>
          <w:lang w:val="ro-RO"/>
        </w:rPr>
        <w:t xml:space="preserve"> după naștere. Hipertrofia cardiacă este însă asociată cu reinducerea expresiei genice ANF. ANF ​​este un hormon peptidic care provoacă secreția de sare de către rinichi, scade volumul și presiunea sângelui și, prin urmare, servește la reducerea încărcăturii hemodinamice.</w:t>
      </w:r>
    </w:p>
    <w:p w14:paraId="39D3A69F" w14:textId="77777777" w:rsidR="00106B46" w:rsidRPr="00860A2B" w:rsidRDefault="00106B46" w:rsidP="0068659B">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21DB055C" wp14:editId="4A440378">
            <wp:extent cx="4832942" cy="2842907"/>
            <wp:effectExtent l="19050" t="19050" r="254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7106" cy="2845356"/>
                    </a:xfrm>
                    <a:prstGeom prst="rect">
                      <a:avLst/>
                    </a:prstGeom>
                    <a:noFill/>
                    <a:ln w="9525" cmpd="sng">
                      <a:solidFill>
                        <a:srgbClr val="000000"/>
                      </a:solidFill>
                      <a:miter lim="800000"/>
                      <a:headEnd/>
                      <a:tailEnd/>
                    </a:ln>
                    <a:effectLst/>
                  </pic:spPr>
                </pic:pic>
              </a:graphicData>
            </a:graphic>
          </wp:inline>
        </w:drawing>
      </w:r>
    </w:p>
    <w:p w14:paraId="07ABE6D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2. Mecanisme biochimice ale hipertrofiei miocardice.</w:t>
      </w:r>
    </w:p>
    <w:p w14:paraId="68C3D870"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Sunt prezentate principalele căi de semnalizare cunoscute și efectele lor funcționale. Senzorii mecanici par a fi factorii de declanșare majori ai hipertrofiei fiziologice, iar agoniștii și factorii de creștere pot fi mai importanți în stările patologice. ANF, factor natriuretic atrial; IGF-1, factor de creștere asemănător insulinei. (De la Robbins-Cotran; Baza patologică a bolii).</w:t>
      </w:r>
    </w:p>
    <w:p w14:paraId="3C533713" w14:textId="77777777" w:rsidR="00106B46" w:rsidRPr="00860A2B" w:rsidRDefault="00106B46" w:rsidP="0068659B">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678D4351" wp14:editId="6DE72843">
            <wp:extent cx="2668884" cy="1719948"/>
            <wp:effectExtent l="19050" t="19050" r="1778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367" cy="1731215"/>
                    </a:xfrm>
                    <a:prstGeom prst="rect">
                      <a:avLst/>
                    </a:prstGeom>
                    <a:noFill/>
                    <a:ln w="9525" cmpd="sng">
                      <a:solidFill>
                        <a:srgbClr val="4F81BD"/>
                      </a:solidFill>
                      <a:miter lim="800000"/>
                      <a:headEnd/>
                      <a:tailEnd/>
                    </a:ln>
                    <a:effectLst/>
                  </pic:spPr>
                </pic:pic>
              </a:graphicData>
            </a:graphic>
          </wp:inline>
        </w:drawing>
      </w:r>
    </w:p>
    <w:p w14:paraId="5F74AD71"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3. Hipertrofie miocardică.</w:t>
      </w:r>
    </w:p>
    <w:p w14:paraId="1A2EA437"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Secțiune transversală a inimii la un pacient cu hipertensiune arterială de lungă durată.(Din C. Porth și G. Matfin; Fiziopatologie. Conceptele stărilor de sănătate alterate).</w:t>
      </w:r>
    </w:p>
    <w:p w14:paraId="6999CF7F"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Oricare ar fi cauza și mecanismul exact al hipertrofiei cardiace, aceasta ajunge în cele din urmă la o limită peste care mărirea masei musculare nu mai este în măsură să compenseze sarcina crescută. În acest stadiu apar mai multe modificări regresive la nivelul fibrelor miocardice, dintre care cele mai importante sunt liza și pierderea elementelor contractile miofibrilare. În cazuri extreme, moartea miocitelor poate apărea fie prin apoptoză, fie prin necroză. Rezultatul net al acestor modificări este insuficiența cardiacă, o secvență de evenimente care ilustrează modul în care o adaptare la stres poate progresa spre leziuni celulare semnificative funcțional dacă stresul nu este ameliorat.</w:t>
      </w:r>
    </w:p>
    <w:p w14:paraId="4CBA3B57" w14:textId="2E29232B"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Deși hipertrofia se referă de obicei la creșterea dimensiunii celulelor sau a țesuturilor, uneori o organelă subcelulară poate suferi hipertrofie selectivă. De exemplu, persoanele tratate cu medicamente, cum ar fi barbituricele prezintă hipertrofie a reticulului endoplasmic neted (ER) în hepatocite, care este un răspuns adaptiv care crește cantitatea de enzime (cito</w:t>
      </w:r>
      <w:r w:rsidR="009933B4">
        <w:rPr>
          <w:rFonts w:ascii="Times New Roman" w:hAnsi="Times New Roman" w:cs="Times New Roman"/>
          <w:sz w:val="24"/>
          <w:szCs w:val="24"/>
          <w:lang w:val="ro-RO"/>
        </w:rPr>
        <w:t>c</w:t>
      </w:r>
      <w:r w:rsidRPr="00860A2B">
        <w:rPr>
          <w:rFonts w:ascii="Times New Roman" w:hAnsi="Times New Roman" w:cs="Times New Roman"/>
          <w:sz w:val="24"/>
          <w:szCs w:val="24"/>
          <w:lang w:val="ro-RO"/>
        </w:rPr>
        <w:t>rom</w:t>
      </w:r>
      <w:r w:rsidR="009933B4">
        <w:rPr>
          <w:rFonts w:ascii="Times New Roman" w:hAnsi="Times New Roman" w:cs="Times New Roman"/>
          <w:sz w:val="24"/>
          <w:szCs w:val="24"/>
          <w:lang w:val="ro-RO"/>
        </w:rPr>
        <w:t>ul</w:t>
      </w:r>
      <w:r w:rsidRPr="00860A2B">
        <w:rPr>
          <w:rFonts w:ascii="Times New Roman" w:hAnsi="Times New Roman" w:cs="Times New Roman"/>
          <w:sz w:val="24"/>
          <w:szCs w:val="24"/>
          <w:lang w:val="ro-RO"/>
        </w:rPr>
        <w:t xml:space="preserve"> P-450 cu funcție mixtă oxidase) disponibile pentru detoxifierea medicamentelor. În timp, pacienții răspund mai puțin la medicament din cauza acestei adaptări. Adaptarea la un medicament poate duce la o capacitate crescută de a metaboliza alte medicamente. De exemplu, </w:t>
      </w:r>
      <w:r w:rsidR="00567B86" w:rsidRPr="00860A2B">
        <w:rPr>
          <w:rFonts w:ascii="Times New Roman" w:hAnsi="Times New Roman" w:cs="Times New Roman"/>
          <w:sz w:val="24"/>
          <w:szCs w:val="24"/>
          <w:lang w:val="ro-RO"/>
        </w:rPr>
        <w:t>abuzul</w:t>
      </w:r>
      <w:r w:rsidRPr="00860A2B">
        <w:rPr>
          <w:rFonts w:ascii="Times New Roman" w:hAnsi="Times New Roman" w:cs="Times New Roman"/>
          <w:sz w:val="24"/>
          <w:szCs w:val="24"/>
          <w:lang w:val="ro-RO"/>
        </w:rPr>
        <w:t xml:space="preserve"> de alcool provoacă hipertrofie a ER netedă și poate duce la reducerea nivelurilor de barbiturice disponibile care sunt luate în același timp. Deși modificarea mediată de P-450 este adesea considerată a fi „detoxifiere”, mulți compuși devin mai nocivi prin acest proces. În plus, produsele formate de acest metabolism oxidativ includ specii reactive de oxigen, care pot </w:t>
      </w:r>
      <w:r w:rsidR="00567B86" w:rsidRPr="00860A2B">
        <w:rPr>
          <w:rFonts w:ascii="Times New Roman" w:hAnsi="Times New Roman" w:cs="Times New Roman"/>
          <w:sz w:val="24"/>
          <w:szCs w:val="24"/>
          <w:lang w:val="ro-RO"/>
        </w:rPr>
        <w:t>leza</w:t>
      </w:r>
      <w:r w:rsidRPr="00860A2B">
        <w:rPr>
          <w:rFonts w:ascii="Times New Roman" w:hAnsi="Times New Roman" w:cs="Times New Roman"/>
          <w:sz w:val="24"/>
          <w:szCs w:val="24"/>
          <w:lang w:val="ro-RO"/>
        </w:rPr>
        <w:t xml:space="preserve"> celula. Variațiile genetice normale (polimorfisme) influențează activitatea P-450 și, astfel, sensibilitatea diferiților indivizi la diverse medicamente.</w:t>
      </w:r>
    </w:p>
    <w:p w14:paraId="1F834A48"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Hiperplazia</w:t>
      </w:r>
    </w:p>
    <w:p w14:paraId="0AC55F30"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Hiperplazia este o creștere a numărului de celule dintr-un organ sau țesut, de regulă rezultând o creștere a masei de organ sau țesut. Deși hiperplazia și hipertrofia sunt procese distincte, acestea apar frecvent și pot fi declanșate de același stimul extern. Hiperplazia are loc dacă populația de celule este capabilă să se împartă și astfel crește numărul de celule. Hiperplazia poate fi fiziologică sau patologică.</w:t>
      </w:r>
    </w:p>
    <w:p w14:paraId="50E15C4C"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Hiperplazia fiziologică. Hiperplazia fiziologică datorată acțiunii hormonilor sau a factorilor de creștere apare în mai multe circumstanțe: când este necesară creșterea capacității funcționale a organelor sensibile la hormoni; când este nevoie de o creștere compensatorie după deteriorare sau rezecare.</w:t>
      </w:r>
    </w:p>
    <w:p w14:paraId="709EC1B9" w14:textId="257F6FF8"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xml:space="preserve">Hiperplazia fiziologică poate fi împărțită în: (1) hiperplazie hormonală, care crește capacitatea funcțională a unui țesut atunci când este nevoie și (2) hiperplazie compensatorie, care crește masa țesutului după deteriorare sau rezecție parțială. Hiperplazia hormonală este bine ilustrată de proliferarea epiteliului glandular al sânului feminin la pubertate și în timpul sarcinii, de obicei însoțită de mărirea (hipertrofia) celulelor epiteliale glandulare. Ilustrația clasică a hiperplaziei compensatorii provine din mitul lui Prometeu, care arată că grecii antici au recunoscut capacitatea ficatului de a se regenera. Ca pedeapsă pentru că a furat secretul focului de la zei, Prometeu a fost înlănțuit pe un munte, iar ficatul său a fost devorat zilnic de un vultur, doar pentru a se regenera din nou în fiecare noapte. La persoanele care donează un lob al ficatului pentru transplant, celulele rămase proliferează astfel încât organul să crească în curând la dimensiunea inițială. Modelele experimentale de hepatectomie parțială au fost foarte utile pentru definirea mecanismelor care stimulează regenerarea ficatului. Măduva se remarcă prin capacitatea sa de a suferi o hiperplazie rapidă ca răspuns la o deficiență de celule sanguine diferențiate definitiv. De exemplu, în stabilirea unei hemoragii acute sau a unei </w:t>
      </w:r>
      <w:r w:rsidR="009933B4">
        <w:rPr>
          <w:rFonts w:ascii="Times New Roman" w:hAnsi="Times New Roman" w:cs="Times New Roman"/>
          <w:sz w:val="24"/>
          <w:szCs w:val="24"/>
          <w:lang w:val="ro-RO"/>
        </w:rPr>
        <w:t xml:space="preserve">scindări </w:t>
      </w:r>
      <w:r w:rsidRPr="00860A2B">
        <w:rPr>
          <w:rFonts w:ascii="Times New Roman" w:hAnsi="Times New Roman" w:cs="Times New Roman"/>
          <w:sz w:val="24"/>
          <w:szCs w:val="24"/>
          <w:lang w:val="ro-RO"/>
        </w:rPr>
        <w:t xml:space="preserve">premature a celulelor roșii (hemoliză), sunt activate bucle </w:t>
      </w:r>
      <w:r w:rsidR="00567B86" w:rsidRPr="00860A2B">
        <w:rPr>
          <w:rFonts w:ascii="Times New Roman" w:hAnsi="Times New Roman" w:cs="Times New Roman"/>
          <w:sz w:val="24"/>
          <w:szCs w:val="24"/>
          <w:lang w:val="ro-RO"/>
        </w:rPr>
        <w:t>ca</w:t>
      </w:r>
      <w:r w:rsidRPr="00860A2B">
        <w:rPr>
          <w:rFonts w:ascii="Times New Roman" w:hAnsi="Times New Roman" w:cs="Times New Roman"/>
          <w:sz w:val="24"/>
          <w:szCs w:val="24"/>
          <w:lang w:val="ro-RO"/>
        </w:rPr>
        <w:t xml:space="preserve"> feedback care implică factorul de creștere eritropoietin</w:t>
      </w:r>
      <w:r w:rsidR="009933B4">
        <w:rPr>
          <w:rFonts w:ascii="Times New Roman" w:hAnsi="Times New Roman" w:cs="Times New Roman"/>
          <w:sz w:val="24"/>
          <w:szCs w:val="24"/>
          <w:lang w:val="ro-RO"/>
        </w:rPr>
        <w:t xml:space="preserve">a, </w:t>
      </w:r>
      <w:r w:rsidRPr="00860A2B">
        <w:rPr>
          <w:rFonts w:ascii="Times New Roman" w:hAnsi="Times New Roman" w:cs="Times New Roman"/>
          <w:sz w:val="24"/>
          <w:szCs w:val="24"/>
          <w:lang w:val="ro-RO"/>
        </w:rPr>
        <w:t xml:space="preserve">care stimulează creșterea </w:t>
      </w:r>
      <w:r w:rsidR="009933B4">
        <w:rPr>
          <w:rFonts w:ascii="Times New Roman" w:hAnsi="Times New Roman" w:cs="Times New Roman"/>
          <w:sz w:val="24"/>
          <w:szCs w:val="24"/>
          <w:lang w:val="ro-RO"/>
        </w:rPr>
        <w:t xml:space="preserve">celulelor </w:t>
      </w:r>
      <w:r w:rsidRPr="00860A2B">
        <w:rPr>
          <w:rFonts w:ascii="Times New Roman" w:hAnsi="Times New Roman" w:cs="Times New Roman"/>
          <w:sz w:val="24"/>
          <w:szCs w:val="24"/>
          <w:lang w:val="ro-RO"/>
        </w:rPr>
        <w:t>progenito</w:t>
      </w:r>
      <w:r w:rsidR="009933B4">
        <w:rPr>
          <w:rFonts w:ascii="Times New Roman" w:hAnsi="Times New Roman" w:cs="Times New Roman"/>
          <w:sz w:val="24"/>
          <w:szCs w:val="24"/>
          <w:lang w:val="ro-RO"/>
        </w:rPr>
        <w:t xml:space="preserve">are </w:t>
      </w:r>
      <w:r w:rsidRPr="00860A2B">
        <w:rPr>
          <w:rFonts w:ascii="Times New Roman" w:hAnsi="Times New Roman" w:cs="Times New Roman"/>
          <w:sz w:val="24"/>
          <w:szCs w:val="24"/>
          <w:lang w:val="ro-RO"/>
        </w:rPr>
        <w:t>de celule roșii, permițând creșterea producției de celule roșii de 8 ori .</w:t>
      </w:r>
    </w:p>
    <w:p w14:paraId="157AC88D"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Hiperplazie patologică. Majoritatea formelor de hiperplazie patologică sunt cauzate de excesele de hormoni sau factori de creștere care acționează asupra celulelor țintă. Hiperplazia endometrială este un exemplu de hiperplazie indusă de hormoni anormali. În mod normal, după o perioadă menstruală, există o explozie rapidă de activitate proliferativă în epiteliu care este stimulată de hormoni hipofizari și estrogen ovarian. Acesta este stopat de creșterea nivelului de progesteron, de obicei cu aproximativ 10 până la 14 zile înainte de sfârșitul menstruației. În unele cazuri, însă, echilibrul dintre estrogen și progesteron este perturbat. Aceasta duce la creșteri absolute sau relative ale cantității de estrogen, cu o hiperplazie consecventă a glandelor endometriale. Această formă de hiperplazie patologică este o cauză comună a sângerărilor menstruale anormale. Hiperplazia benignă de prostată este un alt exemplu comun de hiperplazie patologică indusă de răspunsurile la hormoni, în acest caz, androgeni. Deși aceste forme de hiperplazie sunt anormale, procesul rămâne controlat deoarece nu există mutații în gene care reglează diviziunea celulară, iar hiperplazia regresează dacă stimularea hormonală este eliminată. În cancer, mecanismele de control a creșterii devin reglementate sau ineficiente din cauza aberațiilor genetice, ceea ce duce la o proliferare nerestrânsă. Astfel, hiperplazia este distinctă de cancer, dar hiperplazia patologică constituie un sol fertil în care poate apărea în cele din urmă proliferarea canceroasă. De exemplu, pacienții cu hiperplazie a endometrului prezintă un risc crescut de a dezvolta cancer endometrial.</w:t>
      </w:r>
    </w:p>
    <w:p w14:paraId="226C83E5" w14:textId="1BF65B8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xml:space="preserve">Hiperplazia este un răspuns caracteristic la anumite infecții virale, cum ar fi virusurile </w:t>
      </w:r>
      <w:r w:rsidR="00BB44B3">
        <w:rPr>
          <w:rFonts w:ascii="Times New Roman" w:hAnsi="Times New Roman" w:cs="Times New Roman"/>
          <w:sz w:val="24"/>
          <w:szCs w:val="24"/>
          <w:lang w:val="ro-RO"/>
        </w:rPr>
        <w:t xml:space="preserve">de </w:t>
      </w:r>
      <w:r w:rsidRPr="00860A2B">
        <w:rPr>
          <w:rFonts w:ascii="Times New Roman" w:hAnsi="Times New Roman" w:cs="Times New Roman"/>
          <w:sz w:val="24"/>
          <w:szCs w:val="24"/>
          <w:lang w:val="ro-RO"/>
        </w:rPr>
        <w:t>papilom</w:t>
      </w:r>
      <w:r w:rsidR="00BB44B3">
        <w:rPr>
          <w:rFonts w:ascii="Times New Roman" w:hAnsi="Times New Roman" w:cs="Times New Roman"/>
          <w:sz w:val="24"/>
          <w:szCs w:val="24"/>
          <w:lang w:val="ro-RO"/>
        </w:rPr>
        <w:t>ă</w:t>
      </w:r>
      <w:r w:rsidRPr="00860A2B">
        <w:rPr>
          <w:rFonts w:ascii="Times New Roman" w:hAnsi="Times New Roman" w:cs="Times New Roman"/>
          <w:sz w:val="24"/>
          <w:szCs w:val="24"/>
          <w:lang w:val="ro-RO"/>
        </w:rPr>
        <w:t>, care provoacă negi ale pielii și mai multe leziuni ale mucoasei compuse din mase de epiteliu hiperplastic. Aici, factorii de creștere produși de gene virale sau de celulele infectate pot stimula proliferarea celulară.</w:t>
      </w:r>
    </w:p>
    <w:p w14:paraId="380CA44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Mecanisme de hiperplazie</w:t>
      </w:r>
    </w:p>
    <w:p w14:paraId="580751EB" w14:textId="16E1C824"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Hiperplazia este rezultatul proliferării determinate de factorii de creștere a celulelor mature și, în unele cazuri, de creșterea producției de celule noi din celulele stem ale țesutului. De exemplu, după ce hepatice parțiale sunt produși factori de creștere a ficatului care implică receptori pe celulele supraviețuitoare și activează căile de semnalizare care stimulează proliferarea celulelor. Dar, dacă capacitatea proliferativă a celulelor hepatice este compromisă, ca în unele forme de hepatită cauzatoare de leziuni celulare, hepatocitele se pot regenera din celulele stem intrahepatice. Semnificația biologică a hipertrofiei fiziologice și a hiperplaziei sunt determinate de obiectivul final, care constă în menținerea homeostazei funcționale a organismului prin modificarea structurii. Între timp, hiperplazia asigurată prin accelerarea înmulțirii celulare, duce la un consum precoce de resurse celulare genetice și probabil scade potențialul adaptiv al organismului. Acest lucru, probabil, explică îmbătrânirea prematură a inimii hipertrofice, explicată prin scăderea populației celulare și a sclerozei miocardice.</w:t>
      </w:r>
    </w:p>
    <w:p w14:paraId="2BDE9690"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ATROFIE</w:t>
      </w:r>
    </w:p>
    <w:p w14:paraId="1542E543" w14:textId="043DAAB4"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Atrofia (din greacă a - negație, trofe-nutriție) reprezintă un proces de scădere a volumului de organ</w:t>
      </w:r>
      <w:r w:rsidR="00BB44B3">
        <w:rPr>
          <w:rFonts w:ascii="Times New Roman" w:hAnsi="Times New Roman" w:cs="Times New Roman"/>
          <w:sz w:val="24"/>
          <w:szCs w:val="24"/>
          <w:lang w:val="ro-RO"/>
        </w:rPr>
        <w:t>e</w:t>
      </w:r>
      <w:r w:rsidRPr="00860A2B">
        <w:rPr>
          <w:rFonts w:ascii="Times New Roman" w:hAnsi="Times New Roman" w:cs="Times New Roman"/>
          <w:sz w:val="24"/>
          <w:szCs w:val="24"/>
          <w:lang w:val="ro-RO"/>
        </w:rPr>
        <w:t>le celulare, celule, țesuturi și organe asociate cu funcții diminuate sau oprite. Atrofia poate fi privită ca o formă de disfunostază structurală sau ca un dezechilibru între procesele distructive (fiziologice sau patologice) și insuficiența relativă sau absolută a proceselor regenerative.</w:t>
      </w:r>
    </w:p>
    <w:p w14:paraId="4261F1BD"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Deoarece homeostazia structurală este un derivat al homeostazei funcționale, este necesar să subliniem rolul funcției în determinarea volumului structurii. Deci, volumul unei funcții necesare pentru a asigura homeostazia corpului determină volumul structurii. Cu alte cuvinte, în funcția / structura echilibrului, rolul principal îl are funcția. Din acest punct de vedere, pot fi prezente diferite structuri / funcții de echilibru normal: funcție crescută - structură crescută; scăderea funcției - scăderea volumului de structuri.</w:t>
      </w:r>
    </w:p>
    <w:p w14:paraId="4283B48E"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Atrofia poate fi fiziologică sau patologică.</w:t>
      </w:r>
    </w:p>
    <w:p w14:paraId="51B27DB5" w14:textId="2FA3536E"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Atrofia fiziologică este atrofia cu păstrarea echilibrului dintre structură și funcție. Atrofia fiziologică este frecventă în timpul dezvoltării normale. Unele structuri embrionare suferă atrofie </w:t>
      </w:r>
      <w:r w:rsidRPr="00860A2B">
        <w:rPr>
          <w:rFonts w:ascii="Times New Roman" w:hAnsi="Times New Roman" w:cs="Times New Roman"/>
          <w:sz w:val="24"/>
          <w:szCs w:val="24"/>
          <w:lang w:val="ro-RO"/>
        </w:rPr>
        <w:lastRenderedPageBreak/>
        <w:t xml:space="preserve">în timpul dezvoltării fetale. Scăderea dimensiunii uterului care apare la scurt timp după </w:t>
      </w:r>
      <w:r w:rsidR="00BB44B3">
        <w:rPr>
          <w:rFonts w:ascii="Times New Roman" w:hAnsi="Times New Roman" w:cs="Times New Roman"/>
          <w:sz w:val="24"/>
          <w:szCs w:val="24"/>
          <w:lang w:val="ro-RO"/>
        </w:rPr>
        <w:t>naște</w:t>
      </w:r>
      <w:r w:rsidRPr="00860A2B">
        <w:rPr>
          <w:rFonts w:ascii="Times New Roman" w:hAnsi="Times New Roman" w:cs="Times New Roman"/>
          <w:sz w:val="24"/>
          <w:szCs w:val="24"/>
          <w:lang w:val="ro-RO"/>
        </w:rPr>
        <w:t>re este o altă formă de atrofie fiziologică. Tipurile de atrofie fiziologică sunt:</w:t>
      </w:r>
    </w:p>
    <w:p w14:paraId="478D6597"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 atrofie hipofuncțională - se dezvoltă prin scăderea cerințelor funcționale (ex. atrofierea mușchiului schelet în inactivitatea fizică, anemia fiziologică în inactivitatea fizică prelungită);</w:t>
      </w:r>
    </w:p>
    <w:p w14:paraId="167F2DB8" w14:textId="65025ACF"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 atrofie involutivă - atrofie a organelor și țesuturilor caracterizate numai pentru o perioadă ontogenetică (atrofie timus</w:t>
      </w:r>
      <w:r w:rsidR="00BB44B3">
        <w:rPr>
          <w:rFonts w:ascii="Times New Roman" w:hAnsi="Times New Roman" w:cs="Times New Roman"/>
          <w:sz w:val="24"/>
          <w:szCs w:val="24"/>
          <w:lang w:val="ro-RO"/>
        </w:rPr>
        <w:t>ului</w:t>
      </w:r>
      <w:r w:rsidRPr="00860A2B">
        <w:rPr>
          <w:rFonts w:ascii="Times New Roman" w:hAnsi="Times New Roman" w:cs="Times New Roman"/>
          <w:sz w:val="24"/>
          <w:szCs w:val="24"/>
          <w:lang w:val="ro-RO"/>
        </w:rPr>
        <w:t xml:space="preserve"> cu vârsta);</w:t>
      </w:r>
    </w:p>
    <w:p w14:paraId="2809B9D9"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 atrofie senilă involutivă - atrofierea tuturor organelor, în special a pielii, mușchilor, oaselor cu îmbătrânirea;</w:t>
      </w:r>
    </w:p>
    <w:p w14:paraId="182B70AF"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Atrofia patologică depinde de cauza de bază și poate fi locală sau generalizată. Cauzele comune ale atrofiei sunt următoarele:</w:t>
      </w:r>
    </w:p>
    <w:p w14:paraId="558E9B8D" w14:textId="44D82EC0"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Scăderea volumului de muncă (atrofierea d</w:t>
      </w:r>
      <w:r w:rsidR="00BB44B3">
        <w:rPr>
          <w:rFonts w:ascii="Times New Roman" w:hAnsi="Times New Roman" w:cs="Times New Roman"/>
          <w:sz w:val="24"/>
          <w:szCs w:val="24"/>
          <w:lang w:val="ro-RO"/>
        </w:rPr>
        <w:t>is-</w:t>
      </w:r>
      <w:r w:rsidRPr="00860A2B">
        <w:rPr>
          <w:rFonts w:ascii="Times New Roman" w:hAnsi="Times New Roman" w:cs="Times New Roman"/>
          <w:sz w:val="24"/>
          <w:szCs w:val="24"/>
          <w:lang w:val="ro-RO"/>
        </w:rPr>
        <w:t xml:space="preserve">utilizării). Când un os fracturat este imobilizat într-un </w:t>
      </w:r>
      <w:r w:rsidR="005F0456" w:rsidRPr="00860A2B">
        <w:rPr>
          <w:rFonts w:ascii="Times New Roman" w:hAnsi="Times New Roman" w:cs="Times New Roman"/>
          <w:sz w:val="24"/>
          <w:szCs w:val="24"/>
          <w:lang w:val="ro-RO"/>
        </w:rPr>
        <w:t>ghips</w:t>
      </w:r>
      <w:r w:rsidRPr="00860A2B">
        <w:rPr>
          <w:rFonts w:ascii="Times New Roman" w:hAnsi="Times New Roman" w:cs="Times New Roman"/>
          <w:sz w:val="24"/>
          <w:szCs w:val="24"/>
          <w:lang w:val="ro-RO"/>
        </w:rPr>
        <w:t xml:space="preserve"> sau când </w:t>
      </w:r>
      <w:r w:rsidR="005F0456" w:rsidRPr="00860A2B">
        <w:rPr>
          <w:rFonts w:ascii="Times New Roman" w:hAnsi="Times New Roman" w:cs="Times New Roman"/>
          <w:sz w:val="24"/>
          <w:szCs w:val="24"/>
          <w:lang w:val="ro-RO"/>
        </w:rPr>
        <w:t>mișcările</w:t>
      </w:r>
      <w:r w:rsidRPr="00860A2B">
        <w:rPr>
          <w:rFonts w:ascii="Times New Roman" w:hAnsi="Times New Roman" w:cs="Times New Roman"/>
          <w:sz w:val="24"/>
          <w:szCs w:val="24"/>
          <w:lang w:val="ro-RO"/>
        </w:rPr>
        <w:t xml:space="preserve"> pacient</w:t>
      </w:r>
      <w:r w:rsidR="005F0456" w:rsidRPr="00860A2B">
        <w:rPr>
          <w:rFonts w:ascii="Times New Roman" w:hAnsi="Times New Roman" w:cs="Times New Roman"/>
          <w:sz w:val="24"/>
          <w:szCs w:val="24"/>
          <w:lang w:val="ro-RO"/>
        </w:rPr>
        <w:t>ului sunt</w:t>
      </w:r>
      <w:r w:rsidRPr="00860A2B">
        <w:rPr>
          <w:rFonts w:ascii="Times New Roman" w:hAnsi="Times New Roman" w:cs="Times New Roman"/>
          <w:sz w:val="24"/>
          <w:szCs w:val="24"/>
          <w:lang w:val="ro-RO"/>
        </w:rPr>
        <w:t xml:space="preserve"> restricționat</w:t>
      </w:r>
      <w:r w:rsidR="005F0456" w:rsidRPr="00860A2B">
        <w:rPr>
          <w:rFonts w:ascii="Times New Roman" w:hAnsi="Times New Roman" w:cs="Times New Roman"/>
          <w:sz w:val="24"/>
          <w:szCs w:val="24"/>
          <w:lang w:val="ro-RO"/>
        </w:rPr>
        <w:t>e</w:t>
      </w:r>
      <w:r w:rsidRPr="00860A2B">
        <w:rPr>
          <w:rFonts w:ascii="Times New Roman" w:hAnsi="Times New Roman" w:cs="Times New Roman"/>
          <w:sz w:val="24"/>
          <w:szCs w:val="24"/>
          <w:lang w:val="ro-RO"/>
        </w:rPr>
        <w:t xml:space="preserve">, atrofia musculară scheletică are loc rapid. Scăderea inițială a mărimii celulelor este reversibilă odată </w:t>
      </w:r>
      <w:r w:rsidR="005F0456" w:rsidRPr="00860A2B">
        <w:rPr>
          <w:rFonts w:ascii="Times New Roman" w:hAnsi="Times New Roman" w:cs="Times New Roman"/>
          <w:sz w:val="24"/>
          <w:szCs w:val="24"/>
          <w:lang w:val="ro-RO"/>
        </w:rPr>
        <w:t xml:space="preserve">ce activitatea este </w:t>
      </w:r>
      <w:r w:rsidRPr="00860A2B">
        <w:rPr>
          <w:rFonts w:ascii="Times New Roman" w:hAnsi="Times New Roman" w:cs="Times New Roman"/>
          <w:sz w:val="24"/>
          <w:szCs w:val="24"/>
          <w:lang w:val="ro-RO"/>
        </w:rPr>
        <w:t>reluată. Cu o utilizare mai prelungită, fibrele musculare scheletice scad în număr (din cauza apoptozei), precum și în dimensiune; această atrofie poate fi însoțită de o resorbție osoasă crescută, ceea ce duce la osteoporoza în uz.</w:t>
      </w:r>
    </w:p>
    <w:p w14:paraId="5AF24FFB" w14:textId="367F4B58"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Pierderea inervației (atrofie de denervare). Metabolismul și funcția normală a mușchiului scheletului sunt dependente de aportul său nervos. Deteriorarea nervilor duce la atrofierea fibrelor musculare </w:t>
      </w:r>
      <w:r w:rsidR="00BB44B3">
        <w:rPr>
          <w:rFonts w:ascii="Times New Roman" w:hAnsi="Times New Roman" w:cs="Times New Roman"/>
          <w:sz w:val="24"/>
          <w:szCs w:val="24"/>
          <w:lang w:val="ro-RO"/>
        </w:rPr>
        <w:t>reglate</w:t>
      </w:r>
      <w:r w:rsidRPr="00860A2B">
        <w:rPr>
          <w:rFonts w:ascii="Times New Roman" w:hAnsi="Times New Roman" w:cs="Times New Roman"/>
          <w:sz w:val="24"/>
          <w:szCs w:val="24"/>
          <w:lang w:val="ro-RO"/>
        </w:rPr>
        <w:t xml:space="preserve"> de acei nervi.</w:t>
      </w:r>
    </w:p>
    <w:p w14:paraId="1CF32F45" w14:textId="029A686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Diminuarea aportului de sânge. O scădere a aportului de sânge (ischemie) către un țesut, ca urmare a dezvoltării lentă a bolii ocluzive arteriale are ca rezultat atrofierea țesutului. În viața adultă târzie, creierul poate suferi atrofie progresivă, în principal din cauza alimentării reduse de sânge ca urmare a aterosclerozei. Aceasta se numește atrofie senilă; afectează și inima.</w:t>
      </w:r>
    </w:p>
    <w:p w14:paraId="386930CD" w14:textId="4EC3C0E0"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Alimentație inadecvată. Malnutriția proteică-calorie profundă (marasmus) este asociată cu utilizarea mușchiului scheletal ca sursă de energie, după ce alte rezerve, cum ar fi depozitele adipoase au fost epuizate. Aceasta are ca rezultat pierderea musculară marcată (cachexia). Cachexia este observată și la pacienții cu boli inflamatorii cronice și cancer. În prima, se consideră că supraproducția cronică a factorului de necroză tumorală</w:t>
      </w:r>
      <w:r w:rsidR="00BB44B3" w:rsidRPr="00860A2B">
        <w:rPr>
          <w:rFonts w:ascii="Times New Roman" w:hAnsi="Times New Roman" w:cs="Times New Roman"/>
          <w:sz w:val="24"/>
          <w:szCs w:val="24"/>
          <w:lang w:val="ro-RO"/>
        </w:rPr>
        <w:t>(TNF</w:t>
      </w:r>
      <w:r w:rsidR="00BB44B3">
        <w:rPr>
          <w:rFonts w:ascii="Times New Roman" w:hAnsi="Times New Roman" w:cs="Times New Roman"/>
          <w:sz w:val="24"/>
          <w:szCs w:val="24"/>
          <w:lang w:val="ro-RO"/>
        </w:rPr>
        <w:t>-α</w:t>
      </w:r>
      <w:r w:rsidR="00BB44B3" w:rsidRPr="00860A2B">
        <w:rPr>
          <w:rFonts w:ascii="Times New Roman" w:hAnsi="Times New Roman" w:cs="Times New Roman"/>
          <w:sz w:val="24"/>
          <w:szCs w:val="24"/>
          <w:lang w:val="ro-RO"/>
        </w:rPr>
        <w:t>)</w:t>
      </w:r>
      <w:r w:rsidR="00BB44B3">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citokină inflamato</w:t>
      </w:r>
      <w:r w:rsidR="00BB44B3">
        <w:rPr>
          <w:rFonts w:ascii="Times New Roman" w:hAnsi="Times New Roman" w:cs="Times New Roman"/>
          <w:sz w:val="24"/>
          <w:szCs w:val="24"/>
          <w:lang w:val="ro-RO"/>
        </w:rPr>
        <w:t>are</w:t>
      </w:r>
      <w:r w:rsidRPr="00860A2B">
        <w:rPr>
          <w:rFonts w:ascii="Times New Roman" w:hAnsi="Times New Roman" w:cs="Times New Roman"/>
          <w:sz w:val="24"/>
          <w:szCs w:val="24"/>
          <w:lang w:val="ro-RO"/>
        </w:rPr>
        <w:t xml:space="preserve"> responsabilă pentru suprimarea apetitului și epuizarea lipidelor, </w:t>
      </w:r>
      <w:r w:rsidR="005F0456" w:rsidRPr="00860A2B">
        <w:rPr>
          <w:rFonts w:ascii="Times New Roman" w:hAnsi="Times New Roman" w:cs="Times New Roman"/>
          <w:sz w:val="24"/>
          <w:szCs w:val="24"/>
          <w:lang w:val="ro-RO"/>
        </w:rPr>
        <w:t>rezultând</w:t>
      </w:r>
      <w:r w:rsidRPr="00860A2B">
        <w:rPr>
          <w:rFonts w:ascii="Times New Roman" w:hAnsi="Times New Roman" w:cs="Times New Roman"/>
          <w:sz w:val="24"/>
          <w:szCs w:val="24"/>
          <w:lang w:val="ro-RO"/>
        </w:rPr>
        <w:t xml:space="preserve"> cu atrofia musculară.</w:t>
      </w:r>
    </w:p>
    <w:p w14:paraId="3681EDEF" w14:textId="4908DAFA"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Pierderea stimulării endocrine. Multe țesuturi sensibile la hormoni, cum ar fi sânul și organele reproducătoare, sunt dependente de stimularea endocrină pentru metabolismul și funcția normală. </w:t>
      </w:r>
      <w:r w:rsidRPr="00860A2B">
        <w:rPr>
          <w:rFonts w:ascii="Times New Roman" w:hAnsi="Times New Roman" w:cs="Times New Roman"/>
          <w:sz w:val="24"/>
          <w:szCs w:val="24"/>
          <w:lang w:val="ro-RO"/>
        </w:rPr>
        <w:lastRenderedPageBreak/>
        <w:t>Pierderea stimulării estrogenului după menopauză duce la atrofierea fiziologică a endometrului, a epiteliului vaginal și a sânului.</w:t>
      </w:r>
    </w:p>
    <w:p w14:paraId="3191ABEA" w14:textId="2AC988A2"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Presiune. Compresia țesuturilor pentru orice perioadă de timp poate provoca atrofie. O tumoră benignă care se mărește poate provoca atrofie în țesuturile nei</w:t>
      </w:r>
      <w:r w:rsidR="005F0456" w:rsidRPr="00860A2B">
        <w:rPr>
          <w:rFonts w:ascii="Times New Roman" w:hAnsi="Times New Roman" w:cs="Times New Roman"/>
          <w:sz w:val="24"/>
          <w:szCs w:val="24"/>
          <w:lang w:val="ro-RO"/>
        </w:rPr>
        <w:t>mplicate</w:t>
      </w:r>
      <w:r w:rsidRPr="00860A2B">
        <w:rPr>
          <w:rFonts w:ascii="Times New Roman" w:hAnsi="Times New Roman" w:cs="Times New Roman"/>
          <w:sz w:val="24"/>
          <w:szCs w:val="24"/>
          <w:lang w:val="ro-RO"/>
        </w:rPr>
        <w:t xml:space="preserve"> din jur. Atrofia în acest cadru este probabil rezultatul modificărilor ischemice cauzate de compromisul alimentării cu sânge prin presiunea exercitată de masa în expansiune.</w:t>
      </w:r>
    </w:p>
    <w:p w14:paraId="3C7CEB6D" w14:textId="77777777" w:rsidR="00106B46" w:rsidRPr="00860A2B" w:rsidRDefault="00106B46" w:rsidP="00BB44B3">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3FE8518E" wp14:editId="753DE276">
            <wp:extent cx="3997569" cy="246574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263" cy="2467404"/>
                    </a:xfrm>
                    <a:prstGeom prst="rect">
                      <a:avLst/>
                    </a:prstGeom>
                    <a:noFill/>
                    <a:ln>
                      <a:noFill/>
                    </a:ln>
                  </pic:spPr>
                </pic:pic>
              </a:graphicData>
            </a:graphic>
          </wp:inline>
        </w:drawing>
      </w:r>
    </w:p>
    <w:p w14:paraId="1F609003" w14:textId="77777777" w:rsidR="00106B46" w:rsidRPr="00860A2B" w:rsidRDefault="00106B46"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Fig. 4. Atrofie.</w:t>
      </w:r>
    </w:p>
    <w:p w14:paraId="51E5500E" w14:textId="77777777" w:rsidR="00BB44B3" w:rsidRDefault="00106B46" w:rsidP="00BB44B3">
      <w:pPr>
        <w:spacing w:line="276"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w:t>
      </w:r>
      <w:r w:rsidR="00BB44B3">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creierul normal al unui adult tânăr.</w:t>
      </w:r>
      <w:r w:rsidR="005F0456" w:rsidRPr="00860A2B">
        <w:rPr>
          <w:rFonts w:ascii="Times New Roman" w:hAnsi="Times New Roman" w:cs="Times New Roman"/>
          <w:sz w:val="24"/>
          <w:szCs w:val="24"/>
          <w:lang w:val="ro-RO"/>
        </w:rPr>
        <w:t xml:space="preserve"> </w:t>
      </w:r>
    </w:p>
    <w:p w14:paraId="56818DA4" w14:textId="7096526F" w:rsidR="00106B46" w:rsidRPr="00860A2B" w:rsidRDefault="00106B46" w:rsidP="00BB44B3">
      <w:pPr>
        <w:spacing w:line="276"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w:t>
      </w:r>
      <w:r w:rsidR="00BB44B3">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Atrofierea creierului la un bărbat în vârstă de 82 de ani, cu boală cerebrovasculară aterosclerotică, care duce la </w:t>
      </w:r>
      <w:r w:rsidR="005F0456" w:rsidRPr="00860A2B">
        <w:rPr>
          <w:rFonts w:ascii="Times New Roman" w:hAnsi="Times New Roman" w:cs="Times New Roman"/>
          <w:sz w:val="24"/>
          <w:szCs w:val="24"/>
          <w:lang w:val="ro-RO"/>
        </w:rPr>
        <w:t>aprovizionarea</w:t>
      </w:r>
      <w:r w:rsidRPr="00860A2B">
        <w:rPr>
          <w:rFonts w:ascii="Times New Roman" w:hAnsi="Times New Roman" w:cs="Times New Roman"/>
          <w:sz w:val="24"/>
          <w:szCs w:val="24"/>
          <w:lang w:val="ro-RO"/>
        </w:rPr>
        <w:t xml:space="preserve"> de sânge. Rețineți că pierderea substanței creierului îngustează girul și lărgește sulciul. Meningele au fost decupate din jumătatea dreaptă a fiecărui specimen pentru a dezvălui suprafața creierului. (Din Robbins-Cotran; Baza patologică a bolii)</w:t>
      </w:r>
    </w:p>
    <w:p w14:paraId="4323C284" w14:textId="77777777" w:rsidR="00106B46" w:rsidRPr="00860A2B" w:rsidRDefault="00106B46" w:rsidP="00860A2B">
      <w:pPr>
        <w:spacing w:line="360" w:lineRule="auto"/>
        <w:jc w:val="both"/>
        <w:rPr>
          <w:rFonts w:ascii="Times New Roman" w:hAnsi="Times New Roman" w:cs="Times New Roman"/>
          <w:sz w:val="24"/>
          <w:szCs w:val="24"/>
          <w:lang w:val="ro-RO"/>
        </w:rPr>
      </w:pPr>
    </w:p>
    <w:p w14:paraId="4DEA180C" w14:textId="25C43B69"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Modificările celulare fundamentale asociate cu atrofia sunt identice în toate aceste setări. Răspunsul inițial este o scădere a mărimii celulelor și a organelelor, ceea ce poate reduce suficient nevoile metabolice ale celulei pentru a permite supraviețuirea acesteia. În mușchiul atrofi</w:t>
      </w:r>
      <w:r w:rsidR="00BB44B3">
        <w:rPr>
          <w:rFonts w:ascii="Times New Roman" w:hAnsi="Times New Roman" w:cs="Times New Roman"/>
          <w:sz w:val="24"/>
          <w:szCs w:val="24"/>
          <w:lang w:val="ro-RO"/>
        </w:rPr>
        <w:t>at</w:t>
      </w:r>
      <w:r w:rsidRPr="00860A2B">
        <w:rPr>
          <w:rFonts w:ascii="Times New Roman" w:hAnsi="Times New Roman" w:cs="Times New Roman"/>
          <w:sz w:val="24"/>
          <w:szCs w:val="24"/>
          <w:lang w:val="ro-RO"/>
        </w:rPr>
        <w:t>, celulele conțin mai puține mitocondrii și miofilamente și o cantitate redusă de ER grosier. Prin aducerea în echilibru a cererii metabolice a celulei și a nivelurilor mai mici de aprovizionare cu sânge, nutriție sau stimulare trofică, se realizează un nou echilibru. La începutul procesului, celulele atrofi</w:t>
      </w:r>
      <w:r w:rsidR="00BB44B3">
        <w:rPr>
          <w:rFonts w:ascii="Times New Roman" w:hAnsi="Times New Roman" w:cs="Times New Roman"/>
          <w:sz w:val="24"/>
          <w:szCs w:val="24"/>
          <w:lang w:val="ro-RO"/>
        </w:rPr>
        <w:t>ate</w:t>
      </w:r>
      <w:r w:rsidRPr="00860A2B">
        <w:rPr>
          <w:rFonts w:ascii="Times New Roman" w:hAnsi="Times New Roman" w:cs="Times New Roman"/>
          <w:sz w:val="24"/>
          <w:szCs w:val="24"/>
          <w:lang w:val="ro-RO"/>
        </w:rPr>
        <w:t xml:space="preserve"> pot avea o funcție diminuată, dar nu sunt moarte. Cu toate acestea, atrofia cauzată de alimentarea cu sânge redusă treptat poate progresa până la punctul în care celulele sunt rănite ireversibil și mor, adesea prin apoptoză. Moartea celulară prin apoptoză contribuie, de asemenea, la atrofierea organelor endocrine după retragerea hormonilor.</w:t>
      </w:r>
    </w:p>
    <w:p w14:paraId="28A952E3"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Mecanisme de atrofie</w:t>
      </w:r>
    </w:p>
    <w:p w14:paraId="02DD8FBB" w14:textId="3AD051B3"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Atrofia rezultă din scăderea sintezei proteinelor și a degradării proteice crescute în celule. Sinteza proteinelor scade din cauza activității metabolice reduse. Degradarea proteinelor celulare are loc mai ales pe calea ubiquitinei-proteazomului. Deficiența de nutrienți și dezafectarea lor poate activa ligazele de ubiquitină, care atașează ubiquitina peptidă mică la proteinele celulare și vizează aceste proteine ​​pentru degradarea protea</w:t>
      </w:r>
      <w:r w:rsidR="00BB44B3">
        <w:rPr>
          <w:rFonts w:ascii="Times New Roman" w:hAnsi="Times New Roman" w:cs="Times New Roman"/>
          <w:sz w:val="24"/>
          <w:szCs w:val="24"/>
          <w:lang w:val="ro-RO"/>
        </w:rPr>
        <w:t>z</w:t>
      </w:r>
      <w:r w:rsidRPr="00860A2B">
        <w:rPr>
          <w:rFonts w:ascii="Times New Roman" w:hAnsi="Times New Roman" w:cs="Times New Roman"/>
          <w:sz w:val="24"/>
          <w:szCs w:val="24"/>
          <w:lang w:val="ro-RO"/>
        </w:rPr>
        <w:t>omilor. Această cale este, de asemenea, considerată a fi responsabilă pentru proteoliza accelerată observată într-o varietate de afecțiuni catabolice, inclusiv cașexia cancerului.</w:t>
      </w:r>
    </w:p>
    <w:p w14:paraId="08DFB46E" w14:textId="77777777"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În multe situații, atrofia este însoțită și de o autofagie crescută, cu creșterea numărului de vacuole autofage. Autofagia („self-eating”) este procesul în care celula înfometată mănâncă propriile componente în încercarea de a găsi nutrienți și de a supraviețui. Vacuolele autofage sunt vacuole legate de membrană care conțin fragmente de componente celulare. Vacuolele fuzionează în cele din urmă cu lizozomii, iar conținutul lor este digerat de enzimele lizozomale. Unele dintre resturile celulare din vacuolele autofage pot rezista la digestie și persistă ca corpuri reziduale legate de membrană, care pot rămâne ca sarcofag în citoplasmă. Un exemplu de astfel de corpuri reziduale sunt granulele de lipofuscină. Atunci când sunt prezente în cantități suficiente, ele conferă o decolorare maro a țesutului (atrofie brună). Autofagia este asociată cu diferite tipuri de leziuni celulare.</w:t>
      </w:r>
    </w:p>
    <w:p w14:paraId="09199BFC" w14:textId="7624EC7E" w:rsidR="00106B46" w:rsidRPr="00860A2B" w:rsidRDefault="00106B46"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Consecințele atrofiei depind de caracterul acesteia. Fiecare atrofie este însoțită de o diminuare proporțională a funcției, dar dacă în caz de hipofuncție datorată atrofiei fiziologice, această funcție este adecvată cerințelor actuale și este capabilă să asigure homeostazia corpului în condiții optime (dar cu diapa</w:t>
      </w:r>
      <w:r w:rsidR="00810211">
        <w:rPr>
          <w:rFonts w:ascii="Times New Roman" w:hAnsi="Times New Roman" w:cs="Times New Roman"/>
          <w:sz w:val="24"/>
          <w:szCs w:val="24"/>
          <w:lang w:val="ro-RO"/>
        </w:rPr>
        <w:t>z</w:t>
      </w:r>
      <w:r w:rsidRPr="00860A2B">
        <w:rPr>
          <w:rFonts w:ascii="Times New Roman" w:hAnsi="Times New Roman" w:cs="Times New Roman"/>
          <w:sz w:val="24"/>
          <w:szCs w:val="24"/>
          <w:lang w:val="ro-RO"/>
        </w:rPr>
        <w:t>on scăzut de adaptare), în caz de deficiență de atrofie patologică a funcției duce la dis</w:t>
      </w:r>
      <w:r w:rsidR="00275800">
        <w:rPr>
          <w:rFonts w:ascii="Times New Roman" w:hAnsi="Times New Roman" w:cs="Times New Roman"/>
          <w:sz w:val="24"/>
          <w:szCs w:val="24"/>
          <w:lang w:val="ro-RO"/>
        </w:rPr>
        <w:t>homeost</w:t>
      </w:r>
      <w:r w:rsidRPr="00860A2B">
        <w:rPr>
          <w:rFonts w:ascii="Times New Roman" w:hAnsi="Times New Roman" w:cs="Times New Roman"/>
          <w:sz w:val="24"/>
          <w:szCs w:val="24"/>
          <w:lang w:val="ro-RO"/>
        </w:rPr>
        <w:t>ază în organism chiar și în condiții optime de existență.</w:t>
      </w:r>
    </w:p>
    <w:p w14:paraId="2C2043A9" w14:textId="77777777" w:rsidR="00721FB3" w:rsidRPr="00860A2B" w:rsidRDefault="00703741"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Dereglări</w:t>
      </w:r>
      <w:r w:rsidR="00721FB3" w:rsidRPr="00860A2B">
        <w:rPr>
          <w:rFonts w:ascii="Times New Roman" w:hAnsi="Times New Roman" w:cs="Times New Roman"/>
          <w:b/>
          <w:sz w:val="24"/>
          <w:szCs w:val="24"/>
          <w:lang w:val="ro-RO"/>
        </w:rPr>
        <w:t xml:space="preserve"> ale procesului de regenerare</w:t>
      </w:r>
    </w:p>
    <w:p w14:paraId="1642A569" w14:textId="4170C59E"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Amfibienii urodele, cum ar fi </w:t>
      </w:r>
      <w:r w:rsidR="009925BE" w:rsidRPr="00860A2B">
        <w:rPr>
          <w:rFonts w:ascii="Times New Roman" w:hAnsi="Times New Roman" w:cs="Times New Roman"/>
          <w:sz w:val="24"/>
          <w:szCs w:val="24"/>
          <w:lang w:val="ro-RO"/>
        </w:rPr>
        <w:t>tritonul</w:t>
      </w:r>
      <w:r w:rsidRPr="00860A2B">
        <w:rPr>
          <w:rFonts w:ascii="Times New Roman" w:hAnsi="Times New Roman" w:cs="Times New Roman"/>
          <w:sz w:val="24"/>
          <w:szCs w:val="24"/>
          <w:lang w:val="ro-RO"/>
        </w:rPr>
        <w:t xml:space="preserve"> își pot regenera cozile, membrele, lentila, retina, fălcile și chiar o mare parte a inimii, dar capacitatea de regenerare a țesuturilor și organelor întregi s-a pierdut la mamifere. Insuficiența reg</w:t>
      </w:r>
      <w:r w:rsidR="009925BE" w:rsidRPr="00860A2B">
        <w:rPr>
          <w:rFonts w:ascii="Times New Roman" w:hAnsi="Times New Roman" w:cs="Times New Roman"/>
          <w:sz w:val="24"/>
          <w:szCs w:val="24"/>
          <w:lang w:val="ro-RO"/>
        </w:rPr>
        <w:t>eneră</w:t>
      </w:r>
      <w:r w:rsidRPr="00860A2B">
        <w:rPr>
          <w:rFonts w:ascii="Times New Roman" w:hAnsi="Times New Roman" w:cs="Times New Roman"/>
          <w:sz w:val="24"/>
          <w:szCs w:val="24"/>
          <w:lang w:val="ro-RO"/>
        </w:rPr>
        <w:t xml:space="preserve">rii adevărate la mamifere a fost atribuită absenței formării blastemelor (sursa de celule pentru regenerare) și răspunsului rapid fibroproliferativ după rănire. Wnt/β-catenina este o cale extrem de conservată care participă la regenerarea viermilor planari, la </w:t>
      </w:r>
      <w:r w:rsidR="009925BE" w:rsidRPr="00860A2B">
        <w:rPr>
          <w:rFonts w:ascii="Times New Roman" w:hAnsi="Times New Roman" w:cs="Times New Roman"/>
          <w:sz w:val="24"/>
          <w:szCs w:val="24"/>
          <w:lang w:val="ro-RO"/>
        </w:rPr>
        <w:t>înotătoare</w:t>
      </w:r>
      <w:r w:rsidRPr="00860A2B">
        <w:rPr>
          <w:rFonts w:ascii="Times New Roman" w:hAnsi="Times New Roman" w:cs="Times New Roman"/>
          <w:sz w:val="24"/>
          <w:szCs w:val="24"/>
          <w:lang w:val="ro-RO"/>
        </w:rPr>
        <w:t xml:space="preserve"> și la regenerarea inimii la peștii zebra și la formarea </w:t>
      </w:r>
      <w:r w:rsidR="00810211">
        <w:rPr>
          <w:rFonts w:ascii="Times New Roman" w:hAnsi="Times New Roman" w:cs="Times New Roman"/>
          <w:sz w:val="24"/>
          <w:szCs w:val="24"/>
          <w:lang w:val="ro-RO"/>
        </w:rPr>
        <w:t>și</w:t>
      </w:r>
      <w:r w:rsidRPr="00860A2B">
        <w:rPr>
          <w:rFonts w:ascii="Times New Roman" w:hAnsi="Times New Roman" w:cs="Times New Roman"/>
          <w:sz w:val="24"/>
          <w:szCs w:val="24"/>
          <w:lang w:val="ro-RO"/>
        </w:rPr>
        <w:t xml:space="preserve"> regenerarea membrelor la </w:t>
      </w:r>
      <w:r w:rsidR="009925BE" w:rsidRPr="00860A2B">
        <w:rPr>
          <w:rFonts w:ascii="Times New Roman" w:hAnsi="Times New Roman" w:cs="Times New Roman"/>
          <w:sz w:val="24"/>
          <w:szCs w:val="24"/>
          <w:lang w:val="ro-RO"/>
        </w:rPr>
        <w:t>tritoni</w:t>
      </w:r>
      <w:r w:rsidRPr="00860A2B">
        <w:rPr>
          <w:rFonts w:ascii="Times New Roman" w:hAnsi="Times New Roman" w:cs="Times New Roman"/>
          <w:sz w:val="24"/>
          <w:szCs w:val="24"/>
          <w:lang w:val="ro-RO"/>
        </w:rPr>
        <w:t xml:space="preserve">. La mamifere, Wnt/β-catenină modulează funcțiile celulelor stem în epiteliul intestinal, măduva osoasă și mușchiul, participă la regenerarea ficatului după hepatectomie parțială și stimulează proliferarea celulelor ovale după lezarea ficatului. Alte organe, inclusiv rinichii, </w:t>
      </w:r>
      <w:r w:rsidRPr="00860A2B">
        <w:rPr>
          <w:rFonts w:ascii="Times New Roman" w:hAnsi="Times New Roman" w:cs="Times New Roman"/>
          <w:sz w:val="24"/>
          <w:szCs w:val="24"/>
          <w:lang w:val="ro-RO"/>
        </w:rPr>
        <w:lastRenderedPageBreak/>
        <w:t>pancreasul, glandele suprarenale, tiroida și plămânii animalelor foarte tinere, sunt de asemenea capabili să crească compensator, deși îl afișează într-o formă mai puțin dramatică decât ficatul. Deoarece nefronii noi nu pot fi generați la rinichii adulți, creșterea rinichilor contralaterali după nefrectomia unilaterală o anumită replicare a celulelor tubulare proximale. Pancreasul are o capacitate limitată de a-și regenera componentele exocrine. Regenerarea celulelor beta pancreatice poate implica replicarea celulelor beta, transdiferențierea celulelor duct</w:t>
      </w:r>
      <w:r w:rsidR="00BB44B3">
        <w:rPr>
          <w:rFonts w:ascii="Times New Roman" w:hAnsi="Times New Roman" w:cs="Times New Roman"/>
          <w:sz w:val="24"/>
          <w:szCs w:val="24"/>
          <w:lang w:val="ro-RO"/>
        </w:rPr>
        <w:t xml:space="preserve">ice </w:t>
      </w:r>
      <w:r w:rsidRPr="00860A2B">
        <w:rPr>
          <w:rFonts w:ascii="Times New Roman" w:hAnsi="Times New Roman" w:cs="Times New Roman"/>
          <w:sz w:val="24"/>
          <w:szCs w:val="24"/>
          <w:lang w:val="ro-RO"/>
        </w:rPr>
        <w:t>sau diferențierea celulelor stem putative care exprimă factorii de transcripție Oct4 și Sox2. Recent, celulele exocrine pancreatice au fost reprogramate în celule β care secretă insulina.</w:t>
      </w:r>
    </w:p>
    <w:p w14:paraId="15D077B3"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Repararea și regenerarea țesuturilor depinde nu numai de factorii solubili, ci și de interacțiunile dintre celule și componentele matricei extracelulare (ECM). ECM reglementează creșterea, proliferarea, mișcarea și diferențierea celulelor care trăiesc în el. Este remodelat în mod constant, iar sinteza și degradarea acesteia însoțesc morfogeneza, regenerarea, vindecarea rănilor, procesele fibrotice cronice, invazia tumorii și metastaza. ECM </w:t>
      </w:r>
      <w:r w:rsidR="009925BE" w:rsidRPr="00860A2B">
        <w:rPr>
          <w:rFonts w:ascii="Times New Roman" w:hAnsi="Times New Roman" w:cs="Times New Roman"/>
          <w:sz w:val="24"/>
          <w:szCs w:val="24"/>
          <w:lang w:val="ro-RO"/>
        </w:rPr>
        <w:t>izolează apa, oferind turguscență</w:t>
      </w:r>
      <w:r w:rsidRPr="00860A2B">
        <w:rPr>
          <w:rFonts w:ascii="Times New Roman" w:hAnsi="Times New Roman" w:cs="Times New Roman"/>
          <w:sz w:val="24"/>
          <w:szCs w:val="24"/>
          <w:lang w:val="ro-RO"/>
        </w:rPr>
        <w:t xml:space="preserve"> țesuturilor moi și minerale care conferă rigiditate oaselor, dar face mult mai mult decât să umple spațiile din jurul celulelor pentru a menține structura țesuturilor. Printre diversele sale funcții se numără:</w:t>
      </w:r>
    </w:p>
    <w:p w14:paraId="798CDD99"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Suport mecanic pentru ancorarea și migrarea celulelor și menținerea polarității celulare;</w:t>
      </w:r>
    </w:p>
    <w:p w14:paraId="2C1E330A"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Controlul creșterii celulare. Componentele ECM pot regla proliferarea celulelor prin semnalizare prin intermediul receptorilor celulari ai familiei de integrină;</w:t>
      </w:r>
    </w:p>
    <w:p w14:paraId="1D98D53C" w14:textId="77777777" w:rsidR="00721FB3" w:rsidRPr="00860A2B" w:rsidRDefault="009925BE"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Menținerea diferenț</w:t>
      </w:r>
      <w:r w:rsidR="00721FB3" w:rsidRPr="00860A2B">
        <w:rPr>
          <w:rFonts w:ascii="Times New Roman" w:hAnsi="Times New Roman" w:cs="Times New Roman"/>
          <w:sz w:val="24"/>
          <w:szCs w:val="24"/>
          <w:lang w:val="ro-RO"/>
        </w:rPr>
        <w:t>ierii celulare. Tipul de proteine ​​ECM poate afecta gradul de diferențiere a celulelor din țesut, acționând, de asemenea, în mare parte prin integrine de suprafață celulară;</w:t>
      </w:r>
    </w:p>
    <w:p w14:paraId="0B392708"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Schela pentru reînnoirea țesuturilor. Menținerea structurii normale a țesuturilor necesită o membrană a subsolului sau schela stromală. Integritatea membranei subsolului sau a stromului celulelor parenchimatice este critică pentru regenerarea organizată a țesuturilor. Este de remarcat în special faptul că, deși celulele labile și stabile sunt capabile de regenerare, vătămarea acestor țesuturi are ca rezultat restituirea structurii normale numai dacă ECM nu este deteriorat. Întreruperea acestor structuri duce la depunerea colagenului și formarea cicatricelor;</w:t>
      </w:r>
    </w:p>
    <w:p w14:paraId="2A9B1548"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Stabilirea microambientelor tisulare. Membrana subsolului acționează ca o graniță între epiteliu și țesutul conjunctiv subiacent și face parte, de asemenea, din aparatul de filtrare a rinichilor;</w:t>
      </w:r>
    </w:p>
    <w:p w14:paraId="1A8C278D"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   • Depozitarea și prezentarea moleculelor de reglare. De exemplu, factorii de creștere precum FGF și HGF sunt secretate și stocate în ECM în unele țesuturi. Acest lucru permite implementarea rapidă a factorilor de creștere după </w:t>
      </w:r>
      <w:r w:rsidR="00AF2768" w:rsidRPr="00860A2B">
        <w:rPr>
          <w:rFonts w:ascii="Times New Roman" w:hAnsi="Times New Roman" w:cs="Times New Roman"/>
          <w:sz w:val="24"/>
          <w:szCs w:val="24"/>
          <w:lang w:val="ro-RO"/>
        </w:rPr>
        <w:t>lezarea</w:t>
      </w:r>
      <w:r w:rsidRPr="00860A2B">
        <w:rPr>
          <w:rFonts w:ascii="Times New Roman" w:hAnsi="Times New Roman" w:cs="Times New Roman"/>
          <w:sz w:val="24"/>
          <w:szCs w:val="24"/>
          <w:lang w:val="ro-RO"/>
        </w:rPr>
        <w:t xml:space="preserve"> locală sau în timpul regenerării.</w:t>
      </w:r>
    </w:p>
    <w:p w14:paraId="0DD60F23"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xml:space="preserve">ECM este alcătuit din trei grupe de macromolecule: proteine ​​structurale fibroase, cum ar fi colagenii și elastinele care asigură rezistență la tracțiune și recul; glicoproteine ​​adezive care conectează elementele matricei una la alta și la celule; și proteoglicani și hialuronan care asigură rezistență și lubrifiere. Aceste molecule se </w:t>
      </w:r>
      <w:r w:rsidR="00AF2768" w:rsidRPr="00860A2B">
        <w:rPr>
          <w:rFonts w:ascii="Times New Roman" w:hAnsi="Times New Roman" w:cs="Times New Roman"/>
          <w:sz w:val="24"/>
          <w:szCs w:val="24"/>
          <w:lang w:val="ro-RO"/>
        </w:rPr>
        <w:t>asamblează</w:t>
      </w:r>
      <w:r w:rsidRPr="00860A2B">
        <w:rPr>
          <w:rFonts w:ascii="Times New Roman" w:hAnsi="Times New Roman" w:cs="Times New Roman"/>
          <w:sz w:val="24"/>
          <w:szCs w:val="24"/>
          <w:lang w:val="ro-RO"/>
        </w:rPr>
        <w:t xml:space="preserve"> pentru a forma două forme de bază ale ECM: matricea interstițială și membranele subsolului. Matricea interstițială se găsește în spațiile dintre celulele musculare epiteliale, endoteliale și musculare netede, precum și în țesutul conjunctiv. Este format mai ales din colagen fibrilar și non-fibril, elastină, fibronectină, proteoglicani și hialuronan. Membranele subsolului sunt strâns asociate cu suprafețele celulare și constau din colagen nefibrilare (în majoritate tip IV), laminină, sulfat de heparină și proteoglicani.</w:t>
      </w:r>
    </w:p>
    <w:p w14:paraId="680F6D0E" w14:textId="7E988856"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Colagenul. Colagenul este cea mai comună proteină din lumea animală, oferind cadrul extracelular pentru toate organismele multicelulare. Fără colagen, o</w:t>
      </w:r>
      <w:r w:rsidR="00AF2768" w:rsidRPr="00860A2B">
        <w:rPr>
          <w:rFonts w:ascii="Times New Roman" w:hAnsi="Times New Roman" w:cs="Times New Roman"/>
          <w:sz w:val="24"/>
          <w:szCs w:val="24"/>
          <w:lang w:val="ro-RO"/>
        </w:rPr>
        <w:t xml:space="preserve"> ființă umană ar fi redusă la un pâlc </w:t>
      </w:r>
      <w:r w:rsidRPr="00860A2B">
        <w:rPr>
          <w:rFonts w:ascii="Times New Roman" w:hAnsi="Times New Roman" w:cs="Times New Roman"/>
          <w:sz w:val="24"/>
          <w:szCs w:val="24"/>
          <w:lang w:val="ro-RO"/>
        </w:rPr>
        <w:t>de celule, precum „Blob” („groaza gelatinoasă din spațiul exterior” din faima filmulu</w:t>
      </w:r>
      <w:r w:rsidR="00AF2768" w:rsidRPr="00860A2B">
        <w:rPr>
          <w:rFonts w:ascii="Times New Roman" w:hAnsi="Times New Roman" w:cs="Times New Roman"/>
          <w:sz w:val="24"/>
          <w:szCs w:val="24"/>
          <w:lang w:val="ro-RO"/>
        </w:rPr>
        <w:t>i din anii 1950), interconectat</w:t>
      </w:r>
      <w:r w:rsidRPr="00860A2B">
        <w:rPr>
          <w:rFonts w:ascii="Times New Roman" w:hAnsi="Times New Roman" w:cs="Times New Roman"/>
          <w:sz w:val="24"/>
          <w:szCs w:val="24"/>
          <w:lang w:val="ro-RO"/>
        </w:rPr>
        <w:t xml:space="preserve"> de câțiva neuroni. În prezent, sunt cunoscute 27 de tipuri diferite de colagene codificate de 41 de gene dispersate pe cel puțin 14 cromozomi. Fiecare colagen este compus din trei lanțuri care formează un trunchi în formă de triplă helix. Polipeptida se caracterizează printr-o secvență repeta</w:t>
      </w:r>
      <w:r w:rsidR="002937A1">
        <w:rPr>
          <w:rFonts w:ascii="Times New Roman" w:hAnsi="Times New Roman" w:cs="Times New Roman"/>
          <w:sz w:val="24"/>
          <w:szCs w:val="24"/>
          <w:lang w:val="ro-RO"/>
        </w:rPr>
        <w:t>t</w:t>
      </w:r>
      <w:r w:rsidRPr="00860A2B">
        <w:rPr>
          <w:rFonts w:ascii="Times New Roman" w:hAnsi="Times New Roman" w:cs="Times New Roman"/>
          <w:sz w:val="24"/>
          <w:szCs w:val="24"/>
          <w:lang w:val="ro-RO"/>
        </w:rPr>
        <w:t>ă în care glicina se află în fiecare a treia poziție (Gly-XY, în care X și Y pot fi orice aminoacid, altele decât cisteina sau triptofanul) și conține aminoacizii specializați 4-hidroxiprolina și hidroxilina . Reziduurile de prolil în poziția Y sunt hidroxilate pentru a produce hidroxiprolina, care</w:t>
      </w:r>
      <w:r w:rsidR="00AF2768" w:rsidRPr="00860A2B">
        <w:rPr>
          <w:rFonts w:ascii="Times New Roman" w:hAnsi="Times New Roman" w:cs="Times New Roman"/>
          <w:sz w:val="24"/>
          <w:szCs w:val="24"/>
          <w:lang w:val="ro-RO"/>
        </w:rPr>
        <w:t xml:space="preserve"> servește la stabilizarea triplului helix</w:t>
      </w:r>
      <w:r w:rsidRPr="00860A2B">
        <w:rPr>
          <w:rFonts w:ascii="Times New Roman" w:hAnsi="Times New Roman" w:cs="Times New Roman"/>
          <w:sz w:val="24"/>
          <w:szCs w:val="24"/>
          <w:lang w:val="ro-RO"/>
        </w:rPr>
        <w:t xml:space="preserve">. Tipurile I, II, III și V și XI sunt colagenii fibrilari, în care </w:t>
      </w:r>
      <w:r w:rsidR="00AF2768" w:rsidRPr="00860A2B">
        <w:rPr>
          <w:rFonts w:ascii="Times New Roman" w:hAnsi="Times New Roman" w:cs="Times New Roman"/>
          <w:sz w:val="24"/>
          <w:szCs w:val="24"/>
          <w:lang w:val="ro-RO"/>
        </w:rPr>
        <w:t>suprafața triplă</w:t>
      </w:r>
      <w:r w:rsidRPr="00860A2B">
        <w:rPr>
          <w:rFonts w:ascii="Times New Roman" w:hAnsi="Times New Roman" w:cs="Times New Roman"/>
          <w:sz w:val="24"/>
          <w:szCs w:val="24"/>
          <w:lang w:val="ro-RO"/>
        </w:rPr>
        <w:t xml:space="preserve"> elicoidal</w:t>
      </w:r>
      <w:r w:rsidR="00AF276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este neîntrerupt</w:t>
      </w:r>
      <w:r w:rsidR="00AF276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pentru mai mult de 1000 de reziduuri; aceste proteine ​​se găsesc în structurile fibrilare extracelulare. Colagenii de tip IV au domenii triplice elicoidale lungi, dar întrerupte și formează foi în locul fibrilelor; ele sunt principalele componente ale membranei subsolului, împreună cu</w:t>
      </w:r>
      <w:r w:rsidR="00AF2768" w:rsidRPr="00860A2B">
        <w:rPr>
          <w:rFonts w:ascii="Times New Roman" w:hAnsi="Times New Roman" w:cs="Times New Roman"/>
          <w:sz w:val="24"/>
          <w:szCs w:val="24"/>
          <w:lang w:val="ro-RO"/>
        </w:rPr>
        <w:t xml:space="preserve"> laminina. Un alt colagen cu o</w:t>
      </w:r>
      <w:r w:rsidRPr="00860A2B">
        <w:rPr>
          <w:rFonts w:ascii="Times New Roman" w:hAnsi="Times New Roman" w:cs="Times New Roman"/>
          <w:sz w:val="24"/>
          <w:szCs w:val="24"/>
          <w:lang w:val="ro-RO"/>
        </w:rPr>
        <w:t xml:space="preserve"> </w:t>
      </w:r>
      <w:r w:rsidR="00AF2768" w:rsidRPr="00860A2B">
        <w:rPr>
          <w:rFonts w:ascii="Times New Roman" w:hAnsi="Times New Roman" w:cs="Times New Roman"/>
          <w:sz w:val="24"/>
          <w:szCs w:val="24"/>
          <w:lang w:val="ro-RO"/>
        </w:rPr>
        <w:t>suprafață triplă</w:t>
      </w:r>
      <w:r w:rsidRPr="00860A2B">
        <w:rPr>
          <w:rFonts w:ascii="Times New Roman" w:hAnsi="Times New Roman" w:cs="Times New Roman"/>
          <w:sz w:val="24"/>
          <w:szCs w:val="24"/>
          <w:lang w:val="ro-RO"/>
        </w:rPr>
        <w:t xml:space="preserve"> elicoidal</w:t>
      </w:r>
      <w:r w:rsidR="00AF276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întrerupt</w:t>
      </w:r>
      <w:r w:rsidR="00AF276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lung</w:t>
      </w:r>
      <w:r w:rsidR="00AF2768" w:rsidRPr="00860A2B">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(tip VII) formează fibrilele de ancorare între unele structuri epiteliale și mezenchimale, cum ar fi epiderma și derm</w:t>
      </w:r>
      <w:r w:rsidR="002937A1">
        <w:rPr>
          <w:rFonts w:ascii="Times New Roman" w:hAnsi="Times New Roman" w:cs="Times New Roman"/>
          <w:sz w:val="24"/>
          <w:szCs w:val="24"/>
          <w:lang w:val="ro-RO"/>
        </w:rPr>
        <w:t>a</w:t>
      </w:r>
      <w:r w:rsidRPr="00860A2B">
        <w:rPr>
          <w:rFonts w:ascii="Times New Roman" w:hAnsi="Times New Roman" w:cs="Times New Roman"/>
          <w:sz w:val="24"/>
          <w:szCs w:val="24"/>
          <w:lang w:val="ro-RO"/>
        </w:rPr>
        <w:t>. Încă alte colagene sunt transmembranare și pot ajuta, de asemenea, la ancorarea structurilor epidermice și dermice.</w:t>
      </w:r>
    </w:p>
    <w:p w14:paraId="32D7ACE5" w14:textId="6EF0D42A"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ARN-urile de mesagerie transcrise din genele </w:t>
      </w:r>
      <w:r w:rsidR="005C077D" w:rsidRPr="00860A2B">
        <w:rPr>
          <w:rFonts w:ascii="Times New Roman" w:hAnsi="Times New Roman" w:cs="Times New Roman"/>
          <w:sz w:val="24"/>
          <w:szCs w:val="24"/>
          <w:lang w:val="ro-RO"/>
        </w:rPr>
        <w:t>de colagen fibrilar sunt translate</w:t>
      </w:r>
      <w:r w:rsidRPr="00860A2B">
        <w:rPr>
          <w:rFonts w:ascii="Times New Roman" w:hAnsi="Times New Roman" w:cs="Times New Roman"/>
          <w:sz w:val="24"/>
          <w:szCs w:val="24"/>
          <w:lang w:val="ro-RO"/>
        </w:rPr>
        <w:t xml:space="preserve"> în lanțuri pre-pro-α care se asamblează într-o manieră specifică tipului în </w:t>
      </w:r>
      <w:r w:rsidR="005C077D" w:rsidRPr="00860A2B">
        <w:rPr>
          <w:rFonts w:ascii="Times New Roman" w:hAnsi="Times New Roman" w:cs="Times New Roman"/>
          <w:sz w:val="24"/>
          <w:szCs w:val="24"/>
          <w:lang w:val="ro-RO"/>
        </w:rPr>
        <w:t>trimere. H</w:t>
      </w:r>
      <w:r w:rsidRPr="00860A2B">
        <w:rPr>
          <w:rFonts w:ascii="Times New Roman" w:hAnsi="Times New Roman" w:cs="Times New Roman"/>
          <w:sz w:val="24"/>
          <w:szCs w:val="24"/>
          <w:lang w:val="ro-RO"/>
        </w:rPr>
        <w:t>idroxilarea reziduurilor de prolină și lizină și glicozilarea lizinei</w:t>
      </w:r>
      <w:r w:rsidR="005C077D" w:rsidRPr="00860A2B">
        <w:rPr>
          <w:rFonts w:ascii="Times New Roman" w:hAnsi="Times New Roman" w:cs="Times New Roman"/>
          <w:sz w:val="24"/>
          <w:szCs w:val="24"/>
          <w:lang w:val="ro-RO"/>
        </w:rPr>
        <w:t xml:space="preserve"> apare în timpul translației</w:t>
      </w:r>
      <w:r w:rsidRPr="00860A2B">
        <w:rPr>
          <w:rFonts w:ascii="Times New Roman" w:hAnsi="Times New Roman" w:cs="Times New Roman"/>
          <w:sz w:val="24"/>
          <w:szCs w:val="24"/>
          <w:lang w:val="ro-RO"/>
        </w:rPr>
        <w:t>. Trei lanțuri de un anumit tip de colage</w:t>
      </w:r>
      <w:r w:rsidR="005C077D" w:rsidRPr="00860A2B">
        <w:rPr>
          <w:rFonts w:ascii="Times New Roman" w:hAnsi="Times New Roman" w:cs="Times New Roman"/>
          <w:sz w:val="24"/>
          <w:szCs w:val="24"/>
          <w:lang w:val="ro-RO"/>
        </w:rPr>
        <w:t>n se adună pentru a forma triplul</w:t>
      </w:r>
      <w:r w:rsidRPr="00860A2B">
        <w:rPr>
          <w:rFonts w:ascii="Times New Roman" w:hAnsi="Times New Roman" w:cs="Times New Roman"/>
          <w:sz w:val="24"/>
          <w:szCs w:val="24"/>
          <w:lang w:val="ro-RO"/>
        </w:rPr>
        <w:t xml:space="preserve"> helix. Procollagenul este secretat din celulă și clivat de proteaze pentru a forma unitatea de bază a fibrilelor. Formarea fibrilelor de colagen este asociată cu oxidarea reziduurilor de lizină și hidroxy</w:t>
      </w:r>
      <w:r w:rsidR="002937A1">
        <w:rPr>
          <w:rFonts w:ascii="Times New Roman" w:hAnsi="Times New Roman" w:cs="Times New Roman"/>
          <w:sz w:val="24"/>
          <w:szCs w:val="24"/>
          <w:lang w:val="ro-RO"/>
        </w:rPr>
        <w:t>l</w:t>
      </w:r>
      <w:r w:rsidRPr="00860A2B">
        <w:rPr>
          <w:rFonts w:ascii="Times New Roman" w:hAnsi="Times New Roman" w:cs="Times New Roman"/>
          <w:sz w:val="24"/>
          <w:szCs w:val="24"/>
          <w:lang w:val="ro-RO"/>
        </w:rPr>
        <w:t>i</w:t>
      </w:r>
      <w:r w:rsidR="002937A1">
        <w:rPr>
          <w:rFonts w:ascii="Times New Roman" w:hAnsi="Times New Roman" w:cs="Times New Roman"/>
          <w:sz w:val="24"/>
          <w:szCs w:val="24"/>
          <w:lang w:val="ro-RO"/>
        </w:rPr>
        <w:t>zi</w:t>
      </w:r>
      <w:r w:rsidRPr="00860A2B">
        <w:rPr>
          <w:rFonts w:ascii="Times New Roman" w:hAnsi="Times New Roman" w:cs="Times New Roman"/>
          <w:sz w:val="24"/>
          <w:szCs w:val="24"/>
          <w:lang w:val="ro-RO"/>
        </w:rPr>
        <w:t>nă de către enzima extracelulară lisil</w:t>
      </w:r>
      <w:r w:rsidR="002937A1">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oxidază. Aceasta duce la o legătură încrucișată între lanțurile moleculelor adiacente, care stabilizează matricea și contribuie major la rezistența la tracțiune a colagenului. Vitamina C este necesară </w:t>
      </w:r>
      <w:r w:rsidRPr="00860A2B">
        <w:rPr>
          <w:rFonts w:ascii="Times New Roman" w:hAnsi="Times New Roman" w:cs="Times New Roman"/>
          <w:sz w:val="24"/>
          <w:szCs w:val="24"/>
          <w:lang w:val="ro-RO"/>
        </w:rPr>
        <w:lastRenderedPageBreak/>
        <w:t xml:space="preserve">pentru hidroxilarea procolagenului, cerință care explică vindecarea necorespunzătoare a rănilor în scorbut. Defectele genetice ale producției de colagen provoacă numeroase sindroame moștenite, inclusiv diverse forme ale sindromului Ehlers-Danlos și </w:t>
      </w:r>
      <w:r w:rsidR="005C077D" w:rsidRPr="00860A2B">
        <w:rPr>
          <w:rFonts w:ascii="Times New Roman" w:hAnsi="Times New Roman" w:cs="Times New Roman"/>
          <w:sz w:val="24"/>
          <w:szCs w:val="24"/>
          <w:lang w:val="ro-RO"/>
        </w:rPr>
        <w:t>deteriorarea</w:t>
      </w:r>
      <w:r w:rsidRPr="00860A2B">
        <w:rPr>
          <w:rFonts w:ascii="Times New Roman" w:hAnsi="Times New Roman" w:cs="Times New Roman"/>
          <w:sz w:val="24"/>
          <w:szCs w:val="24"/>
          <w:lang w:val="ro-RO"/>
        </w:rPr>
        <w:t xml:space="preserve"> osteogenezei.</w:t>
      </w:r>
    </w:p>
    <w:p w14:paraId="17109BDE"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Elastină, fibrilină și fibre elastice. Țesuturile precum vasele de sânge, pielea, uterul și plămânul necesită elasticitate pentru funcția lor. Proteinele familiei de colagen asigură rezistență la tracțiune, dar capacitatea acestor țesuturi de a se extinde și de a se reculege (conformitatea) depinde de fibrele elastice. Aceste fibre se pot întinde și apoi reveni la dimensiunea lor inițială după eliberarea tensiunii. Morfologic, fibrele elastice constau dintr-un miez central format din elastină, înconjurat de o rețea periferică de microfibrilă. Cantități substanțiale de elastină se găsesc în pereții vaselor mari de sânge, cum ar fi aorta, precum și în uter, piele și ligamente. Rețeaua de microfibrilă periferică care înconjoară miezul constă în mare parte din fibrilină, o glicoproteină secretată de 350 kD, care se asociază fie cu ea însăși, fie cu alte componente ale ECM. Microfibrilele servesc, în parte, ca schele pentru depunerea elastinei și asamblarea f</w:t>
      </w:r>
      <w:r w:rsidR="005C077D" w:rsidRPr="00860A2B">
        <w:rPr>
          <w:rFonts w:ascii="Times New Roman" w:hAnsi="Times New Roman" w:cs="Times New Roman"/>
          <w:sz w:val="24"/>
          <w:szCs w:val="24"/>
          <w:lang w:val="ro-RO"/>
        </w:rPr>
        <w:t>ibrelor elastice. I</w:t>
      </w:r>
      <w:r w:rsidRPr="00860A2B">
        <w:rPr>
          <w:rFonts w:ascii="Times New Roman" w:hAnsi="Times New Roman" w:cs="Times New Roman"/>
          <w:sz w:val="24"/>
          <w:szCs w:val="24"/>
          <w:lang w:val="ro-RO"/>
        </w:rPr>
        <w:t>nfluențează disponibilitatea TGFβ activă în ECM. După cum am menționat deja, defectele moștenite ale fibrilinei au ca rezultat formarea de fibre elastice anormale în sindromul Marfan, manifestate prin modificări ale sistemului cardiovascular (disecția aortică) și a scheletului.</w:t>
      </w:r>
    </w:p>
    <w:p w14:paraId="733862D8" w14:textId="28249976"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Proteine ​​de adeziune celulară. Cele mai multe proteine ​​de adeziune, numite și CAM (molecule de adeziune celulară), pot fi clasificate în patru familii principale: CAM-uri din familia imunoglobulinei, caderine, integrine și selectine. Aceste proteine ​​funcționează ca receptori transmembranari, dar sunt uneori depozitați în citoplasmă. Ca rec</w:t>
      </w:r>
      <w:r w:rsidR="007970E1" w:rsidRPr="00860A2B">
        <w:rPr>
          <w:rFonts w:ascii="Times New Roman" w:hAnsi="Times New Roman" w:cs="Times New Roman"/>
          <w:sz w:val="24"/>
          <w:szCs w:val="24"/>
          <w:lang w:val="ro-RO"/>
        </w:rPr>
        <w:t>eptori, CAM-urile se pot lega de</w:t>
      </w:r>
      <w:r w:rsidRPr="00860A2B">
        <w:rPr>
          <w:rFonts w:ascii="Times New Roman" w:hAnsi="Times New Roman" w:cs="Times New Roman"/>
          <w:sz w:val="24"/>
          <w:szCs w:val="24"/>
          <w:lang w:val="ro-RO"/>
        </w:rPr>
        <w:t xml:space="preserve"> molecule similare sau diferite din alte celule, asigurând interacțiunea dintre aceleași celule (interacțiune homotipică) sau diferite tipuri de celule (interacțiune heterotipică). Integrinele se leagă de proteinele ECM, cum ar fi fibronectina, laminina și osteopontina, asigurând o legătură între celule și ECM, precum și de proteinele adezive din alte celule, stabilind contactul dintre celule și celule. Fibronectina este o proteină mare care se leagă de numeroase molecule, cum ar fi colagenul, fibrina, proteoglicanii și receptorii de suprafață a celulelor. Este format din două lanțuri de glicoproteină, </w:t>
      </w:r>
      <w:r w:rsidR="007970E1" w:rsidRPr="00860A2B">
        <w:rPr>
          <w:rFonts w:ascii="Times New Roman" w:hAnsi="Times New Roman" w:cs="Times New Roman"/>
          <w:sz w:val="24"/>
          <w:szCs w:val="24"/>
          <w:lang w:val="ro-RO"/>
        </w:rPr>
        <w:t>conectate</w:t>
      </w:r>
      <w:r w:rsidRPr="00860A2B">
        <w:rPr>
          <w:rFonts w:ascii="Times New Roman" w:hAnsi="Times New Roman" w:cs="Times New Roman"/>
          <w:sz w:val="24"/>
          <w:szCs w:val="24"/>
          <w:lang w:val="ro-RO"/>
        </w:rPr>
        <w:t xml:space="preserve"> împreună de legături disulfură. ARN-ul mesager al fibronectinei are două forme de</w:t>
      </w:r>
      <w:r w:rsidR="00BB44B3">
        <w:rPr>
          <w:rFonts w:ascii="Times New Roman" w:hAnsi="Times New Roman" w:cs="Times New Roman"/>
          <w:sz w:val="24"/>
          <w:szCs w:val="24"/>
          <w:lang w:val="ro-RO"/>
        </w:rPr>
        <w:t xml:space="preserve"> conexiune</w:t>
      </w:r>
      <w:r w:rsidRPr="00860A2B">
        <w:rPr>
          <w:rFonts w:ascii="Times New Roman" w:hAnsi="Times New Roman" w:cs="Times New Roman"/>
          <w:sz w:val="24"/>
          <w:szCs w:val="24"/>
          <w:lang w:val="ro-RO"/>
        </w:rPr>
        <w:t>, dând naștere la fibronectină tisulară și fibronectină plasmatică. Forma plasmatică se leagă de fibrină, contribuind la stabilizarea cheagului de sânge care umple golurile create de răni și servește ca substrat pentru depunerea ECM și formarea matricei provizorii în timpul vindecării plăgii (discutată mai târziu). Laminina este cea mai abundentă glicoproteină din membrana subsolului și are domenii de legare atât pentru receptorii ECM, cât și pentru suprafața celulară. În membrana subsolului, polimerii de laminină și colagen de tip IV formează rețele strâns legate. De asemenea, laminina poate media atașarea celulelor la substraturile de țesut conjunctiv.</w:t>
      </w:r>
    </w:p>
    <w:p w14:paraId="5534F872" w14:textId="5FCF20A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xml:space="preserve">Caderinele și integrinele leagă suprafața celulară </w:t>
      </w:r>
      <w:r w:rsidR="00BC5215" w:rsidRPr="00860A2B">
        <w:rPr>
          <w:rFonts w:ascii="Times New Roman" w:hAnsi="Times New Roman" w:cs="Times New Roman"/>
          <w:sz w:val="24"/>
          <w:szCs w:val="24"/>
          <w:lang w:val="ro-RO"/>
        </w:rPr>
        <w:t>cu citoscheletul prin legarea de</w:t>
      </w:r>
      <w:r w:rsidRPr="00860A2B">
        <w:rPr>
          <w:rFonts w:ascii="Times New Roman" w:hAnsi="Times New Roman" w:cs="Times New Roman"/>
          <w:sz w:val="24"/>
          <w:szCs w:val="24"/>
          <w:lang w:val="ro-RO"/>
        </w:rPr>
        <w:t xml:space="preserve"> actină și filamentele intermediare. Aceste legături, în special pentru integrine, asigură un mecanism de transmitere a forței mecanice și activarea căilor de transducție a semnalului intracelular care răspund la aceste forțe. Ligandul care se leagă de integrine determină aglomerarea receptorilor din membrana celulară și formarea complexelor focale de adeziune. Proteinele cito-scheletice care se co-localizează cu integrine la complexul de adeziune focală celulară includ talină, ligină și paxilină. Complexele de integrină-citoschelet funcționează ca receptori activi și declanșează o serie de căi de transducție a semnalului, inclusiv căile MAP kinazei, PKC și PI3K, care sunt de asemenea activate de factori de creștere. Nu numai că există o suprapunere funcțională între receptorii de integrină și factorii de creștere, dar integrinele și receptorii factorilor de creștere interacționează („cross-talk”) pentru a transmite semnale de mediu către celulă care reglează proliferarea, apoptoza și diferențierea.</w:t>
      </w:r>
    </w:p>
    <w:p w14:paraId="6C2C108B" w14:textId="4C8490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Denumirea caderină este derivată din termenul „proteină de aderență dependentă de calciu”. Această familie conține aproape 90 de membri, care participă la interacțiuni între celule de același tip. Aceste interacțiuni conectează membrana plasmatică a celulelor adiacente, formând două tipuri de joncțiuni celulare numite (1) zonule aderente, mici joncțiuni asemănătoare localizate în apropierea suprafeței apicale a celulelor epiteliale și (2) desmosomi, joncțiuni mai puternice și mai extinse, prezente în celule epiteliale și musculare. Migrația keratinocitelor în reepitelializarea rănilor pielii depinde de formarea joncțiunilor dermosomale. Legătura cadherinelor cu citoscheletul are loc prin două clase de catenine. β-catenina leagă cadherine cu α-catenina, care,</w:t>
      </w:r>
      <w:r w:rsidR="00BC5215" w:rsidRPr="00860A2B">
        <w:rPr>
          <w:rFonts w:ascii="Times New Roman" w:hAnsi="Times New Roman" w:cs="Times New Roman"/>
          <w:sz w:val="24"/>
          <w:szCs w:val="24"/>
          <w:lang w:val="ro-RO"/>
        </w:rPr>
        <w:t xml:space="preserve"> la rândul său, se conectează de</w:t>
      </w:r>
      <w:r w:rsidRPr="00860A2B">
        <w:rPr>
          <w:rFonts w:ascii="Times New Roman" w:hAnsi="Times New Roman" w:cs="Times New Roman"/>
          <w:sz w:val="24"/>
          <w:szCs w:val="24"/>
          <w:lang w:val="ro-RO"/>
        </w:rPr>
        <w:t xml:space="preserve"> actină, completând astfel conexiunea cu citoscheletul. Interacțiunile dintre celule și celule mediate de caderine și catenine joacă un rol major în reglarea motilității, proliferarii și diferențierii celulelor și au în vedere inhibarea proliferării celulare care apare atunci când celulele normale de cultură se contactează între ele („inhibarea contactului”). Funcția diminuată a E-caderinei contribuie la anumite forme de cancer mamar și gastric. Așa cum am menționat deja, β-catenina liberă acționează independent de caderine în calea de semnalizare Wnt</w:t>
      </w:r>
      <w:r w:rsidR="00602493">
        <w:rPr>
          <w:rFonts w:ascii="Times New Roman" w:hAnsi="Times New Roman" w:cs="Times New Roman"/>
          <w:sz w:val="24"/>
          <w:szCs w:val="24"/>
          <w:lang w:val="ro-RO"/>
        </w:rPr>
        <w:t xml:space="preserve"> (</w:t>
      </w:r>
      <w:r w:rsidR="00602493" w:rsidRPr="00602493">
        <w:rPr>
          <w:rFonts w:ascii="Times New Roman" w:hAnsi="Times New Roman" w:cs="Times New Roman"/>
          <w:i/>
          <w:iCs/>
          <w:color w:val="4D5156"/>
          <w:sz w:val="24"/>
          <w:szCs w:val="24"/>
          <w:shd w:val="clear" w:color="auto" w:fill="FFFFFF"/>
          <w:lang w:val="en-US"/>
        </w:rPr>
        <w:t>Wingless</w:t>
      </w:r>
      <w:r w:rsidR="00602493" w:rsidRPr="00602493">
        <w:rPr>
          <w:rFonts w:ascii="Times New Roman" w:hAnsi="Times New Roman" w:cs="Times New Roman"/>
          <w:i/>
          <w:iCs/>
          <w:color w:val="4D5156"/>
          <w:sz w:val="24"/>
          <w:szCs w:val="24"/>
          <w:shd w:val="clear" w:color="auto" w:fill="FFFFFF"/>
          <w:lang w:val="en-US"/>
        </w:rPr>
        <w:t xml:space="preserve"> and</w:t>
      </w:r>
      <w:r w:rsidR="00602493" w:rsidRPr="00602493">
        <w:rPr>
          <w:rFonts w:ascii="Times New Roman" w:hAnsi="Times New Roman" w:cs="Times New Roman"/>
          <w:i/>
          <w:iCs/>
          <w:color w:val="4D5156"/>
          <w:sz w:val="24"/>
          <w:szCs w:val="24"/>
          <w:shd w:val="clear" w:color="auto" w:fill="FFFFFF"/>
          <w:lang w:val="en-US"/>
        </w:rPr>
        <w:t xml:space="preserve"> Int-1</w:t>
      </w:r>
      <w:r w:rsidR="00602493">
        <w:rPr>
          <w:rFonts w:ascii="Arial" w:hAnsi="Arial" w:cs="Arial"/>
          <w:color w:val="4D5156"/>
          <w:sz w:val="21"/>
          <w:szCs w:val="21"/>
          <w:shd w:val="clear" w:color="auto" w:fill="FFFFFF"/>
          <w:lang w:val="en-US"/>
        </w:rPr>
        <w:t>)</w:t>
      </w:r>
      <w:r w:rsidRPr="00860A2B">
        <w:rPr>
          <w:rFonts w:ascii="Times New Roman" w:hAnsi="Times New Roman" w:cs="Times New Roman"/>
          <w:sz w:val="24"/>
          <w:szCs w:val="24"/>
          <w:lang w:val="ro-RO"/>
        </w:rPr>
        <w:t>, care participă la homeostază și regenerare cu celule stem. Mutația și expresia alterată a căii Wnt/β-catenină este implicată în dezvoltarea cancerului, în special în cancerul gastro-intestinal și hepatic.</w:t>
      </w:r>
    </w:p>
    <w:p w14:paraId="71838A3F" w14:textId="00479BA5"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În plus față de principalele familii de proteine ​​adezive descrise anterior, unele alte molecule de aderență secretate sunt menționate datorită rolului lor potențial în procesele bolii: (1) SPARC (proteină secretată acidă și bogată în cisteină), cunoscută și sub denumirea de osteonectină, contribuie la </w:t>
      </w:r>
      <w:r w:rsidR="00BC5215" w:rsidRPr="00860A2B">
        <w:rPr>
          <w:rFonts w:ascii="Times New Roman" w:hAnsi="Times New Roman" w:cs="Times New Roman"/>
          <w:sz w:val="24"/>
          <w:szCs w:val="24"/>
          <w:lang w:val="ro-RO"/>
        </w:rPr>
        <w:t xml:space="preserve">remodelarea </w:t>
      </w:r>
      <w:r w:rsidRPr="00860A2B">
        <w:rPr>
          <w:rFonts w:ascii="Times New Roman" w:hAnsi="Times New Roman" w:cs="Times New Roman"/>
          <w:sz w:val="24"/>
          <w:szCs w:val="24"/>
          <w:lang w:val="ro-RO"/>
        </w:rPr>
        <w:t>țesut</w:t>
      </w:r>
      <w:r w:rsidR="00BC5215" w:rsidRPr="00860A2B">
        <w:rPr>
          <w:rFonts w:ascii="Times New Roman" w:hAnsi="Times New Roman" w:cs="Times New Roman"/>
          <w:sz w:val="24"/>
          <w:szCs w:val="24"/>
          <w:lang w:val="ro-RO"/>
        </w:rPr>
        <w:t>ului</w:t>
      </w:r>
      <w:r w:rsidRPr="00860A2B">
        <w:rPr>
          <w:rFonts w:ascii="Times New Roman" w:hAnsi="Times New Roman" w:cs="Times New Roman"/>
          <w:sz w:val="24"/>
          <w:szCs w:val="24"/>
          <w:lang w:val="ro-RO"/>
        </w:rPr>
        <w:t xml:space="preserve"> ca răspuns la accidentare și funcționează ca un inhibitor al angiogenezei; (2) trombospondine, o familie de proteine ​​multifuncționale mari, dintre care unele, </w:t>
      </w:r>
      <w:r w:rsidRPr="00860A2B">
        <w:rPr>
          <w:rFonts w:ascii="Times New Roman" w:hAnsi="Times New Roman" w:cs="Times New Roman"/>
          <w:sz w:val="24"/>
          <w:szCs w:val="24"/>
          <w:lang w:val="ro-RO"/>
        </w:rPr>
        <w:lastRenderedPageBreak/>
        <w:t xml:space="preserve">similare cu SPARC, inhibă, de asemenea, </w:t>
      </w:r>
      <w:r w:rsidRPr="00022D8F">
        <w:rPr>
          <w:rFonts w:ascii="Times New Roman" w:hAnsi="Times New Roman" w:cs="Times New Roman"/>
          <w:sz w:val="24"/>
          <w:szCs w:val="24"/>
          <w:lang w:val="ro-RO"/>
        </w:rPr>
        <w:t>angiogeneza; (3) osteopontina (OPN) este o glicoproteină care reglează calcifierea, este un mediator al migrației leucocitelor implicate în inflamații, remodelări vasculare și fibroză în diferite organe; și (4) familia tenascinei</w:t>
      </w:r>
      <w:r w:rsidR="00022D8F" w:rsidRPr="00022D8F">
        <w:rPr>
          <w:rFonts w:ascii="Times New Roman" w:hAnsi="Times New Roman" w:cs="Times New Roman"/>
          <w:sz w:val="24"/>
          <w:szCs w:val="24"/>
          <w:lang w:val="ro-RO"/>
        </w:rPr>
        <w:t xml:space="preserve"> (</w:t>
      </w:r>
      <w:r w:rsidR="00022D8F" w:rsidRPr="00022D8F">
        <w:rPr>
          <w:rFonts w:ascii="Times New Roman" w:hAnsi="Times New Roman" w:cs="Times New Roman"/>
          <w:sz w:val="24"/>
          <w:szCs w:val="24"/>
          <w:shd w:val="clear" w:color="auto" w:fill="FFFFFF"/>
          <w:lang w:val="en-US"/>
        </w:rPr>
        <w:t>glicoproteine ​​</w:t>
      </w:r>
      <w:r w:rsidR="00022D8F">
        <w:rPr>
          <w:rFonts w:ascii="Times New Roman" w:hAnsi="Times New Roman" w:cs="Times New Roman"/>
          <w:sz w:val="24"/>
          <w:szCs w:val="24"/>
          <w:shd w:val="clear" w:color="auto" w:fill="FFFFFF"/>
          <w:lang w:val="en-US"/>
        </w:rPr>
        <w:t xml:space="preserve">ale </w:t>
      </w:r>
      <w:r w:rsidR="00022D8F" w:rsidRPr="00022D8F">
        <w:rPr>
          <w:rFonts w:ascii="Times New Roman" w:hAnsi="Times New Roman" w:cs="Times New Roman"/>
          <w:sz w:val="24"/>
          <w:szCs w:val="24"/>
          <w:shd w:val="clear" w:color="auto" w:fill="FFFFFF"/>
          <w:lang w:val="en-US"/>
        </w:rPr>
        <w:t>matrice</w:t>
      </w:r>
      <w:r w:rsidR="00022D8F">
        <w:rPr>
          <w:rFonts w:ascii="Times New Roman" w:hAnsi="Times New Roman" w:cs="Times New Roman"/>
          <w:sz w:val="24"/>
          <w:szCs w:val="24"/>
          <w:shd w:val="clear" w:color="auto" w:fill="FFFFFF"/>
          <w:lang w:val="en-US"/>
        </w:rPr>
        <w:t xml:space="preserve">i </w:t>
      </w:r>
      <w:r w:rsidR="00022D8F" w:rsidRPr="00022D8F">
        <w:rPr>
          <w:rFonts w:ascii="Times New Roman" w:hAnsi="Times New Roman" w:cs="Times New Roman"/>
          <w:sz w:val="24"/>
          <w:szCs w:val="24"/>
          <w:shd w:val="clear" w:color="auto" w:fill="FFFFFF"/>
          <w:lang w:val="en-US"/>
        </w:rPr>
        <w:t>extracelulare</w:t>
      </w:r>
      <w:r w:rsidR="00022D8F">
        <w:rPr>
          <w:rFonts w:ascii="Times New Roman" w:hAnsi="Times New Roman" w:cs="Times New Roman"/>
          <w:sz w:val="24"/>
          <w:szCs w:val="24"/>
          <w:shd w:val="clear" w:color="auto" w:fill="FFFFFF"/>
          <w:lang w:val="en-US"/>
        </w:rPr>
        <w:t xml:space="preserve">, </w:t>
      </w:r>
      <w:r w:rsidR="00022D8F" w:rsidRPr="00022D8F">
        <w:rPr>
          <w:rFonts w:ascii="Times New Roman" w:hAnsi="Times New Roman" w:cs="Times New Roman"/>
          <w:sz w:val="24"/>
          <w:szCs w:val="24"/>
          <w:shd w:val="clear" w:color="auto" w:fill="FFFFFF"/>
          <w:lang w:val="en-US"/>
        </w:rPr>
        <w:t xml:space="preserve">abundente în </w:t>
      </w:r>
      <w:r w:rsidR="00022D8F">
        <w:rPr>
          <w:rFonts w:ascii="Times New Roman" w:hAnsi="Times New Roman" w:cs="Times New Roman"/>
          <w:sz w:val="24"/>
          <w:szCs w:val="24"/>
          <w:shd w:val="clear" w:color="auto" w:fill="FFFFFF"/>
          <w:lang w:val="en-US"/>
        </w:rPr>
        <w:t>ECM</w:t>
      </w:r>
      <w:r w:rsidR="00022D8F" w:rsidRPr="00022D8F">
        <w:rPr>
          <w:rFonts w:ascii="Times New Roman" w:hAnsi="Times New Roman" w:cs="Times New Roman"/>
          <w:sz w:val="24"/>
          <w:szCs w:val="24"/>
          <w:shd w:val="clear" w:color="auto" w:fill="FFFFFF"/>
          <w:lang w:val="en-US"/>
        </w:rPr>
        <w:t xml:space="preserve"> a embrionilor în curs de dezvoltare și reapar în jurul rănilor vindecătoare și în stroma unor tumori</w:t>
      </w:r>
      <w:r w:rsidR="00022D8F" w:rsidRPr="00022D8F">
        <w:rPr>
          <w:rFonts w:ascii="Times New Roman" w:hAnsi="Times New Roman" w:cs="Times New Roman"/>
          <w:sz w:val="24"/>
          <w:szCs w:val="24"/>
          <w:shd w:val="clear" w:color="auto" w:fill="FFFFFF"/>
          <w:lang w:val="en-US"/>
        </w:rPr>
        <w:t>)</w:t>
      </w:r>
      <w:r w:rsidRPr="00022D8F">
        <w:rPr>
          <w:rFonts w:ascii="Times New Roman" w:hAnsi="Times New Roman" w:cs="Times New Roman"/>
          <w:sz w:val="24"/>
          <w:szCs w:val="24"/>
          <w:lang w:val="ro-RO"/>
        </w:rPr>
        <w:t>, care constă din proteine ​​multimerice mari implicate în morfogeneză și adeziune celulară.</w:t>
      </w:r>
    </w:p>
    <w:p w14:paraId="5E5B8680" w14:textId="34BC8418"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Glico</w:t>
      </w:r>
      <w:r w:rsidR="007221AA">
        <w:rPr>
          <w:rFonts w:ascii="Times New Roman" w:hAnsi="Times New Roman" w:cs="Times New Roman"/>
          <w:sz w:val="24"/>
          <w:szCs w:val="24"/>
          <w:lang w:val="ro-RO"/>
        </w:rPr>
        <w:t>z</w:t>
      </w:r>
      <w:r w:rsidRPr="00860A2B">
        <w:rPr>
          <w:rFonts w:ascii="Times New Roman" w:hAnsi="Times New Roman" w:cs="Times New Roman"/>
          <w:sz w:val="24"/>
          <w:szCs w:val="24"/>
          <w:lang w:val="ro-RO"/>
        </w:rPr>
        <w:t xml:space="preserve">oaminoglicani și proteoglicani. </w:t>
      </w:r>
      <w:r w:rsidR="00243188" w:rsidRPr="00860A2B">
        <w:rPr>
          <w:rFonts w:ascii="Times New Roman" w:hAnsi="Times New Roman" w:cs="Times New Roman"/>
          <w:sz w:val="24"/>
          <w:szCs w:val="24"/>
          <w:lang w:val="ro-RO"/>
        </w:rPr>
        <w:t>Glico</w:t>
      </w:r>
      <w:r w:rsidR="007221AA">
        <w:rPr>
          <w:rFonts w:ascii="Times New Roman" w:hAnsi="Times New Roman" w:cs="Times New Roman"/>
          <w:sz w:val="24"/>
          <w:szCs w:val="24"/>
          <w:lang w:val="ro-RO"/>
        </w:rPr>
        <w:t>z</w:t>
      </w:r>
      <w:r w:rsidR="00243188" w:rsidRPr="00860A2B">
        <w:rPr>
          <w:rFonts w:ascii="Times New Roman" w:hAnsi="Times New Roman" w:cs="Times New Roman"/>
          <w:sz w:val="24"/>
          <w:szCs w:val="24"/>
          <w:lang w:val="ro-RO"/>
        </w:rPr>
        <w:t>oaminoglicani</w:t>
      </w:r>
      <w:r w:rsidR="00243188" w:rsidRPr="00860A2B">
        <w:rPr>
          <w:rFonts w:ascii="Times New Roman" w:hAnsi="Times New Roman" w:cs="Times New Roman"/>
          <w:sz w:val="24"/>
          <w:szCs w:val="24"/>
          <w:lang w:val="ro-RO"/>
        </w:rPr>
        <w:t xml:space="preserve"> </w:t>
      </w:r>
      <w:r w:rsidR="00243188">
        <w:rPr>
          <w:rFonts w:ascii="Times New Roman" w:hAnsi="Times New Roman" w:cs="Times New Roman"/>
          <w:sz w:val="24"/>
          <w:szCs w:val="24"/>
          <w:lang w:val="ro-RO"/>
        </w:rPr>
        <w:t>(</w:t>
      </w:r>
      <w:r w:rsidRPr="00860A2B">
        <w:rPr>
          <w:rFonts w:ascii="Times New Roman" w:hAnsi="Times New Roman" w:cs="Times New Roman"/>
          <w:sz w:val="24"/>
          <w:szCs w:val="24"/>
          <w:lang w:val="ro-RO"/>
        </w:rPr>
        <w:t>GAG</w:t>
      </w:r>
      <w:r w:rsidR="00243188">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alcătuiesc al treilea tip de </w:t>
      </w:r>
      <w:r w:rsidR="00243188">
        <w:rPr>
          <w:rFonts w:ascii="Times New Roman" w:hAnsi="Times New Roman" w:cs="Times New Roman"/>
          <w:sz w:val="24"/>
          <w:szCs w:val="24"/>
          <w:lang w:val="ro-RO"/>
        </w:rPr>
        <w:t>material structural al</w:t>
      </w:r>
      <w:r w:rsidRPr="00860A2B">
        <w:rPr>
          <w:rFonts w:ascii="Times New Roman" w:hAnsi="Times New Roman" w:cs="Times New Roman"/>
          <w:sz w:val="24"/>
          <w:szCs w:val="24"/>
          <w:lang w:val="ro-RO"/>
        </w:rPr>
        <w:t xml:space="preserve"> ECM, pe lângă proteinele structurale fibroase și proteinele de adeziu</w:t>
      </w:r>
      <w:r w:rsidR="00BC5215" w:rsidRPr="00860A2B">
        <w:rPr>
          <w:rFonts w:ascii="Times New Roman" w:hAnsi="Times New Roman" w:cs="Times New Roman"/>
          <w:sz w:val="24"/>
          <w:szCs w:val="24"/>
          <w:lang w:val="ro-RO"/>
        </w:rPr>
        <w:t>ne celulară. GAG-urile constau di</w:t>
      </w:r>
      <w:r w:rsidRPr="00860A2B">
        <w:rPr>
          <w:rFonts w:ascii="Times New Roman" w:hAnsi="Times New Roman" w:cs="Times New Roman"/>
          <w:sz w:val="24"/>
          <w:szCs w:val="24"/>
          <w:lang w:val="ro-RO"/>
        </w:rPr>
        <w:t>n polimeri de dizaharide specifice</w:t>
      </w:r>
      <w:r w:rsidR="00810211">
        <w:rPr>
          <w:rFonts w:ascii="Times New Roman" w:hAnsi="Times New Roman" w:cs="Times New Roman"/>
          <w:sz w:val="24"/>
          <w:szCs w:val="24"/>
          <w:lang w:val="ro-RO"/>
        </w:rPr>
        <w:t xml:space="preserve"> repetitive liniar</w:t>
      </w:r>
      <w:r w:rsidRPr="00860A2B">
        <w:rPr>
          <w:rFonts w:ascii="Times New Roman" w:hAnsi="Times New Roman" w:cs="Times New Roman"/>
          <w:sz w:val="24"/>
          <w:szCs w:val="24"/>
          <w:lang w:val="ro-RO"/>
        </w:rPr>
        <w:t>. Cu excepția hialuronanului, GAG sunt legate de o proteină de bază, formând molecule numite proteoglicane. Proteoglicanii se remarcă prin diversitatea lor. În majoritatea siturilor, ECM poate c</w:t>
      </w:r>
      <w:r w:rsidR="00BC5215" w:rsidRPr="00860A2B">
        <w:rPr>
          <w:rFonts w:ascii="Times New Roman" w:hAnsi="Times New Roman" w:cs="Times New Roman"/>
          <w:sz w:val="24"/>
          <w:szCs w:val="24"/>
          <w:lang w:val="ro-RO"/>
        </w:rPr>
        <w:t>onține câteva proteine ​​de bază</w:t>
      </w:r>
      <w:r w:rsidRPr="00860A2B">
        <w:rPr>
          <w:rFonts w:ascii="Times New Roman" w:hAnsi="Times New Roman" w:cs="Times New Roman"/>
          <w:sz w:val="24"/>
          <w:szCs w:val="24"/>
          <w:lang w:val="ro-RO"/>
        </w:rPr>
        <w:t xml:space="preserve"> diferite, fiecare conținând GAG diferite. Proteoglicanii au fost descriși inițial ca substanțe solide sau mucopolizaharide, a căror funcție principală a fost organizarea ECM, dar acum se recunoaște că aceste molecule au roluri diverse în reglarea structurii și permeabilității țesutului conjunctiv. Proteoglicanii pot fi proteine ​​integrale ale membranei și, prin legarea lor la alte proteine ​​și prin activarea factorilor de creștere și a chemokinelor, acționează ca modulatori ai inflamației, răspunsuri imune și creștere și diferențiere a celulelor.</w:t>
      </w:r>
    </w:p>
    <w:p w14:paraId="7843C0D3" w14:textId="405D8B2D"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Există patru familii structurale distincte de GAG: sulfat de heparan, condroitină/sulfat de dermatan, sulfat de keratan și hialuronan (HA). Primele trei dintre aceste familii sunt sintetizate și asamblate în aparatul Golgi și reticulul endoplasmic dur sub formă de proteoglica</w:t>
      </w:r>
      <w:r w:rsidR="00BC5215" w:rsidRPr="00860A2B">
        <w:rPr>
          <w:rFonts w:ascii="Times New Roman" w:hAnsi="Times New Roman" w:cs="Times New Roman"/>
          <w:sz w:val="24"/>
          <w:szCs w:val="24"/>
          <w:lang w:val="ro-RO"/>
        </w:rPr>
        <w:t>ni. În schimb, HA este produs în</w:t>
      </w:r>
      <w:r w:rsidRPr="00860A2B">
        <w:rPr>
          <w:rFonts w:ascii="Times New Roman" w:hAnsi="Times New Roman" w:cs="Times New Roman"/>
          <w:sz w:val="24"/>
          <w:szCs w:val="24"/>
          <w:lang w:val="ro-RO"/>
        </w:rPr>
        <w:t xml:space="preserve"> membrana plasmatică de enzime numite hialuronan sintaze și nu este legat de o coloană vertebrală proteică.</w:t>
      </w:r>
    </w:p>
    <w:p w14:paraId="5A49672C" w14:textId="59E4F7A9"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HA este o polizaharidă din familia GAG care se găsește în ECM a numeroase țesuturi și este abundentă în valvele cardiace, pielea și țesuturile scheletului, lichidul sinovial, </w:t>
      </w:r>
      <w:r w:rsidR="00065795">
        <w:rPr>
          <w:rFonts w:ascii="Times New Roman" w:hAnsi="Times New Roman" w:cs="Times New Roman"/>
          <w:sz w:val="24"/>
          <w:szCs w:val="24"/>
          <w:lang w:val="ro-RO"/>
        </w:rPr>
        <w:t xml:space="preserve">corpul </w:t>
      </w:r>
      <w:r w:rsidRPr="00860A2B">
        <w:rPr>
          <w:rFonts w:ascii="Times New Roman" w:hAnsi="Times New Roman" w:cs="Times New Roman"/>
          <w:sz w:val="24"/>
          <w:szCs w:val="24"/>
          <w:lang w:val="ro-RO"/>
        </w:rPr>
        <w:t>vitr</w:t>
      </w:r>
      <w:r w:rsidR="00065795">
        <w:rPr>
          <w:rFonts w:ascii="Times New Roman" w:hAnsi="Times New Roman" w:cs="Times New Roman"/>
          <w:sz w:val="24"/>
          <w:szCs w:val="24"/>
          <w:lang w:val="ro-RO"/>
        </w:rPr>
        <w:t>os</w:t>
      </w:r>
      <w:r w:rsidR="00840593">
        <w:rPr>
          <w:rFonts w:ascii="Times New Roman" w:hAnsi="Times New Roman" w:cs="Times New Roman"/>
          <w:sz w:val="24"/>
          <w:szCs w:val="24"/>
          <w:lang w:val="ro-RO"/>
        </w:rPr>
        <w:t xml:space="preserve"> ocular</w:t>
      </w:r>
      <w:r w:rsidRPr="00860A2B">
        <w:rPr>
          <w:rFonts w:ascii="Times New Roman" w:hAnsi="Times New Roman" w:cs="Times New Roman"/>
          <w:sz w:val="24"/>
          <w:szCs w:val="24"/>
          <w:lang w:val="ro-RO"/>
        </w:rPr>
        <w:t xml:space="preserve"> și cordonul ombilical. Este o moleculă uriașă care constă din numeroase repetări ale unui dizaharid simplu întins de la capăt la capăt. Acesta leagă o cantitate mare de apă (aproximativ 1000 de ori mai mare decât propria greutate), formând un gel vâscos hidratat care oferă țesutului conjunctiv capacitatea de a rezista forțelor de compresie. HA ajută la asigurarea rezistenței și a lubrifierii la multe tipuri de țesut conjunctiv, în special pentru cartilajul articulațiilor. Concentrația sa crește în bolile inflamatorii, cum ar fi artrita reumatoidă, sclerodermia, psoriazisul și osteoartrita. Enzimele numite hialuronidase fragmentează HA în molecule cu greutate moleculară mai mică (LMW HA) care au funcții diferite decât molecula mamă. LMW HA produs de celulele endoteliale se leagă de receptorul CD44 de leucocite, promovând recrutarea leucocitelor la locurile de inflamație. În plus, moleculele LMW HA stimulează producerea de citokine și chemokine inflamatorii de către </w:t>
      </w:r>
      <w:r w:rsidRPr="00860A2B">
        <w:rPr>
          <w:rFonts w:ascii="Times New Roman" w:hAnsi="Times New Roman" w:cs="Times New Roman"/>
          <w:sz w:val="24"/>
          <w:szCs w:val="24"/>
          <w:lang w:val="ro-RO"/>
        </w:rPr>
        <w:lastRenderedPageBreak/>
        <w:t>celulele albe recrutate în locurile de leziune. Procesul de recrutare a leucocitelor și producerea de molecule pro-inflamatorii de către LMW HA sunt procese strict reglementate; aceste activități sunt benefice dacă sunt de scurtă durată, dar persistența lor poate duce la o inflamație prelungită.</w:t>
      </w:r>
    </w:p>
    <w:p w14:paraId="4D07DB06"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 reprezintă procesul de recuperare a structurilor pierdute în mod fiziologic sau patologic, orientat spre restabilirea homeostazei structurale și funcționale a corpului.</w:t>
      </w:r>
    </w:p>
    <w:p w14:paraId="416A5F6E"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Capacitatea de recuperare este o abilitate naturală pentru toate structurile corpului. În funcție de nivelul ierarhic al substratului regenerativ, regenerarea poate fi:</w:t>
      </w:r>
    </w:p>
    <w:p w14:paraId="28DBC82B"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 regenerarea moleculară - recuperarea moleculelor (exemplu: recuperarea moleculelor de ADN);</w:t>
      </w:r>
    </w:p>
    <w:p w14:paraId="129ADED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 regenerare subcelulară - restabilirea structurilor subcelulare (organela celulară), afectată de factori patogeni;</w:t>
      </w:r>
    </w:p>
    <w:p w14:paraId="5A644B1A"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 regenerarea celulară - restabilirea populației celulare monovalente de țesut rănit (regenerarea hepatocitelor în ciroza hepatică fără recuperare structurală a organului - a lobului hepatic);</w:t>
      </w:r>
    </w:p>
    <w:p w14:paraId="54A21297"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 regenerarea tisulară - recuperarea tuturor componentelor tisulare - a celulelor și infrastructurilor tisulare (interconexiune celulară, matrice intracelulară: fibre, substanță fundamentală);</w:t>
      </w:r>
    </w:p>
    <w:p w14:paraId="68B00524"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e) regenerarea organelor - restabilirea parenchimului și stroma organelor (vase, structuri nervoase cu păstrarea arhitecturii specifice a organului);</w:t>
      </w:r>
    </w:p>
    <w:p w14:paraId="43C2318F"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moleculară reprezintă recuperarea ADN-ului după leziuni cauzate de diferiți factori patogeni care implică activarea enzimelor specifice care realizează rezecția biochimică a segmentului accidentat al ADN, liza și resinteza segmentului normal, ceea ce va înlocui porțiunea lezată.</w:t>
      </w:r>
    </w:p>
    <w:p w14:paraId="0BF421FB" w14:textId="1FB22D01"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subcelulară înmulțește organ</w:t>
      </w:r>
      <w:r w:rsidR="00EE1673">
        <w:rPr>
          <w:rFonts w:ascii="Times New Roman" w:hAnsi="Times New Roman" w:cs="Times New Roman"/>
          <w:sz w:val="24"/>
          <w:szCs w:val="24"/>
          <w:lang w:val="ro-RO"/>
        </w:rPr>
        <w:t>e</w:t>
      </w:r>
      <w:r w:rsidRPr="00860A2B">
        <w:rPr>
          <w:rFonts w:ascii="Times New Roman" w:hAnsi="Times New Roman" w:cs="Times New Roman"/>
          <w:sz w:val="24"/>
          <w:szCs w:val="24"/>
          <w:lang w:val="ro-RO"/>
        </w:rPr>
        <w:t xml:space="preserve">lele celulare intacte; la fel cum o celulă poate </w:t>
      </w:r>
      <w:r w:rsidR="00BC5215" w:rsidRPr="00860A2B">
        <w:rPr>
          <w:rFonts w:ascii="Times New Roman" w:hAnsi="Times New Roman" w:cs="Times New Roman"/>
          <w:sz w:val="24"/>
          <w:szCs w:val="24"/>
          <w:lang w:val="ro-RO"/>
        </w:rPr>
        <w:t>proveni</w:t>
      </w:r>
      <w:r w:rsidRPr="00860A2B">
        <w:rPr>
          <w:rFonts w:ascii="Times New Roman" w:hAnsi="Times New Roman" w:cs="Times New Roman"/>
          <w:sz w:val="24"/>
          <w:szCs w:val="24"/>
          <w:lang w:val="ro-RO"/>
        </w:rPr>
        <w:t xml:space="preserve"> doar dintr-o celulă, organ</w:t>
      </w:r>
      <w:r w:rsidR="00EE1673">
        <w:rPr>
          <w:rFonts w:ascii="Times New Roman" w:hAnsi="Times New Roman" w:cs="Times New Roman"/>
          <w:sz w:val="24"/>
          <w:szCs w:val="24"/>
          <w:lang w:val="ro-RO"/>
        </w:rPr>
        <w:t>e</w:t>
      </w:r>
      <w:r w:rsidRPr="00860A2B">
        <w:rPr>
          <w:rFonts w:ascii="Times New Roman" w:hAnsi="Times New Roman" w:cs="Times New Roman"/>
          <w:sz w:val="24"/>
          <w:szCs w:val="24"/>
          <w:lang w:val="ro-RO"/>
        </w:rPr>
        <w:t xml:space="preserve">lele pot </w:t>
      </w:r>
      <w:r w:rsidR="0008479A" w:rsidRPr="00860A2B">
        <w:rPr>
          <w:rFonts w:ascii="Times New Roman" w:hAnsi="Times New Roman" w:cs="Times New Roman"/>
          <w:sz w:val="24"/>
          <w:szCs w:val="24"/>
          <w:lang w:val="ro-RO"/>
        </w:rPr>
        <w:t>proveni</w:t>
      </w:r>
      <w:r w:rsidRPr="00860A2B">
        <w:rPr>
          <w:rFonts w:ascii="Times New Roman" w:hAnsi="Times New Roman" w:cs="Times New Roman"/>
          <w:sz w:val="24"/>
          <w:szCs w:val="24"/>
          <w:lang w:val="ro-RO"/>
        </w:rPr>
        <w:t xml:space="preserve"> numai de la alte organ</w:t>
      </w:r>
      <w:r w:rsidR="00EE1673">
        <w:rPr>
          <w:rFonts w:ascii="Times New Roman" w:hAnsi="Times New Roman" w:cs="Times New Roman"/>
          <w:sz w:val="24"/>
          <w:szCs w:val="24"/>
          <w:lang w:val="ro-RO"/>
        </w:rPr>
        <w:t>e</w:t>
      </w:r>
      <w:r w:rsidRPr="00860A2B">
        <w:rPr>
          <w:rFonts w:ascii="Times New Roman" w:hAnsi="Times New Roman" w:cs="Times New Roman"/>
          <w:sz w:val="24"/>
          <w:szCs w:val="24"/>
          <w:lang w:val="ro-RO"/>
        </w:rPr>
        <w:t>le celulare (acestea nu pot fi sintetizate de novo). În acest fel, se realizează regenerarea aparatului Golgi, mitocondrii, ribozomi.</w:t>
      </w:r>
    </w:p>
    <w:p w14:paraId="2FC8444B"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celulară se realizează prin înmulțirea celulară mitotică și amitotică.</w:t>
      </w:r>
    </w:p>
    <w:p w14:paraId="30F0CE3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tisulară și regenerarea organelor pot include, pe lângă regenerarea celulară, regenerarea vaselor de sânge și a vaselor limfatice (angiogeneză), precum și recuperarea structurilor nervoase (axoni, terminații nervoase).</w:t>
      </w:r>
    </w:p>
    <w:p w14:paraId="2124973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În funcție de semnificație biologică, poate fi recunoscută regenerarea fiziologică și patologică.</w:t>
      </w:r>
    </w:p>
    <w:p w14:paraId="13CA9E8F" w14:textId="11753205"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Regenerarea fiziologică vizează recuperarea celulelor pierdute ca urmare a proceselor fiziologice (celula veche după funcționarea normală), ca urmare a suprautilizării funcționale și a utilizării </w:t>
      </w:r>
      <w:r w:rsidRPr="00860A2B">
        <w:rPr>
          <w:rFonts w:ascii="Times New Roman" w:hAnsi="Times New Roman" w:cs="Times New Roman"/>
          <w:sz w:val="24"/>
          <w:szCs w:val="24"/>
          <w:lang w:val="ro-RO"/>
        </w:rPr>
        <w:lastRenderedPageBreak/>
        <w:t>accelerate sau a necrozei celulare sub influența unui factor patogen care duce la leziuni celulare și vizează menținerea structurii și homeostază funcțională a corpului. Regenerarea fiziologică are loc pe baza acelorași mecanisme biologice și este adec</w:t>
      </w:r>
      <w:r w:rsidR="0008479A" w:rsidRPr="00860A2B">
        <w:rPr>
          <w:rFonts w:ascii="Times New Roman" w:hAnsi="Times New Roman" w:cs="Times New Roman"/>
          <w:sz w:val="24"/>
          <w:szCs w:val="24"/>
          <w:lang w:val="ro-RO"/>
        </w:rPr>
        <w:t xml:space="preserve">vată calitativ și cantitativ </w:t>
      </w:r>
      <w:r w:rsidRPr="00860A2B">
        <w:rPr>
          <w:rFonts w:ascii="Times New Roman" w:hAnsi="Times New Roman" w:cs="Times New Roman"/>
          <w:sz w:val="24"/>
          <w:szCs w:val="24"/>
          <w:lang w:val="ro-RO"/>
        </w:rPr>
        <w:t>organul</w:t>
      </w:r>
      <w:r w:rsidR="0008479A" w:rsidRPr="00860A2B">
        <w:rPr>
          <w:rFonts w:ascii="Times New Roman" w:hAnsi="Times New Roman" w:cs="Times New Roman"/>
          <w:sz w:val="24"/>
          <w:szCs w:val="24"/>
          <w:lang w:val="ro-RO"/>
        </w:rPr>
        <w:t>ui</w:t>
      </w:r>
      <w:r w:rsidRPr="00860A2B">
        <w:rPr>
          <w:rFonts w:ascii="Times New Roman" w:hAnsi="Times New Roman" w:cs="Times New Roman"/>
          <w:sz w:val="24"/>
          <w:szCs w:val="24"/>
          <w:lang w:val="ro-RO"/>
        </w:rPr>
        <w:t xml:space="preserve"> de reședință - regenerarea se realizează cu aceleași structuri histologice și în volum suficient pentru menținerea homeostazei structurale și funcționale a țesutului sau organului implicat. De menționat că, după o utilizare excesivă funcțională a organului, volumul de regenerare fiziologică poate depăși regenerarea caracteristică normală necesară pentru menținerea funcției fiziologice normale, în acest caz vorbim despre hiperegenerare asociată cu excesul de structuri.</w:t>
      </w:r>
    </w:p>
    <w:p w14:paraId="5F318B8B"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Regenerarea fiziologică este clasificată în următoarele tipuri:</w:t>
      </w:r>
    </w:p>
    <w:p w14:paraId="0AC34B29"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 Regenerarea homeostatică - recuperarea structurilor uzate și vechi ca urmare a proceselor fiziologice vitale; aceasta este regenerarea continuă a celulelor epiteliale ale tractului digestiv, ale tractului urogenital, arborele bronșic, pielii, celulelor sanguine în timpul vieții.</w:t>
      </w:r>
    </w:p>
    <w:p w14:paraId="01271A72" w14:textId="178F3D5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b) Regenerare adaptivă - regenerare care este inițiată printr-o suprautilizare funcțională a unui țesut orientat către creșterea masei structurale, care satisface cerințele funcționale în condiții noi. Un exemplu tipic de regenerare adaptivă este regenerarea eritroblastelor la locuitorii sănătoși din munți.</w:t>
      </w:r>
    </w:p>
    <w:p w14:paraId="542E43E1" w14:textId="7BBACD4D"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 Regenerare compensatorie - regenerare inițiată de hiperfuncția compensatorie a organelor sinergi</w:t>
      </w:r>
      <w:r w:rsidR="00840593">
        <w:rPr>
          <w:rFonts w:ascii="Times New Roman" w:hAnsi="Times New Roman" w:cs="Times New Roman"/>
          <w:sz w:val="24"/>
          <w:szCs w:val="24"/>
          <w:lang w:val="ro-RO"/>
        </w:rPr>
        <w:t>c</w:t>
      </w:r>
      <w:r w:rsidRPr="00860A2B">
        <w:rPr>
          <w:rFonts w:ascii="Times New Roman" w:hAnsi="Times New Roman" w:cs="Times New Roman"/>
          <w:sz w:val="24"/>
          <w:szCs w:val="24"/>
          <w:lang w:val="ro-RO"/>
        </w:rPr>
        <w:t>e cu scopul de a crește masa structurală sănătoasă, pentru a menține homeostazia funcțională a organismului. Un exemplu de regenerare compensatorie este regenerarea seriei de eritrocite a măduvei osoase roșii în viciile cardiace sau bolile pulmonare.</w:t>
      </w:r>
    </w:p>
    <w:p w14:paraId="0DEEFEF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 Regenerarea protectoare - regenerarea structurilor mezenchimale ale organelor pentru a se proteja de efectele nocive ale factorilor patogeni. Regenerarea de protecție a țesutului conjunctiv are loc în focar infecțioase.</w:t>
      </w:r>
    </w:p>
    <w:p w14:paraId="24B8CC3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e) Regenerare reparativă - regenerare orientată spre recuperarea structurilor parenchimatoase ale organului rănit. Prin acest tip de regenerare parenchimul majorității organelor (ficat, stomac, intestin, piele și așa mai departe) este restabilit.</w:t>
      </w:r>
    </w:p>
    <w:p w14:paraId="607FE699"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Pentru fiecare organ este caracteristică o capacitate proprie și o formă de regenerare. Deci, în unele organe este posibilă doar regenerarea celulară - celule miocardice, neuroni; în alte organe, regenerarea mitotică și amitotică celulară este caracteristică și este însoțită de regenerarea concomitentă și hipertrofia structurilor subcelulare - în ficat, rinichi, pancreas. Există a treia categorie de organe în care regenerarea celulară are loc fără hipertrofia organelelor celulare - în epiteliul pielii, măduva osoasă.</w:t>
      </w:r>
    </w:p>
    <w:p w14:paraId="25BE5C64"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Regenerarea patologică este inițiată de aceiași stimuli ca și cei ai regenerării fiziologice, dar diferă prin caracteristici calitative sau cantitative inadecvate.</w:t>
      </w:r>
    </w:p>
    <w:p w14:paraId="12EB35E2"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I. Regenerare cantitativă inadecvată - heterometrie.</w:t>
      </w:r>
    </w:p>
    <w:p w14:paraId="647ED280"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A. Hiporegenerare - regenerare insuficientă pentru menținerea homeostazei structurale și funcționale (echilibru negativ al structurii).</w:t>
      </w:r>
    </w:p>
    <w:p w14:paraId="705E6990"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Formarea necorespunzătoare a țesutului de granulare sau asamblarea unei cicatrici poate duce la două tipuri de complicații: dehiscența rănilor și ulcerații. Dehiscența sau ruperea unei răni este cea mai frecventă după operația abdominală și se datorează creșterii presiunii abdominale. Vomitarea, tusea sau ileusul pot genera stres mecanic asupra plăgii abdominale. Rănile pot ulcera din cauza vascularizării inadecvate în timpul vindecării. De exemplu, rănile extremității inferioare la indivizii cu boală vasculară periferică aterosclerotică, de obicei, ulcerează. Rănile care nu se vindecă se formează și în zone lipsite de senzație. Aceste ulcere neuropatice sunt observate ocazional la pacienții cu neuropatie periferică diabetică.</w:t>
      </w:r>
    </w:p>
    <w:p w14:paraId="7104BD2F" w14:textId="79371E2E"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w:t>
      </w:r>
      <w:r w:rsidR="00EE1673">
        <w:rPr>
          <w:rFonts w:ascii="Times New Roman" w:hAnsi="Times New Roman" w:cs="Times New Roman"/>
          <w:sz w:val="24"/>
          <w:szCs w:val="24"/>
          <w:lang w:val="ro-RO"/>
        </w:rPr>
        <w:t>B</w:t>
      </w:r>
      <w:r w:rsidRPr="00860A2B">
        <w:rPr>
          <w:rFonts w:ascii="Times New Roman" w:hAnsi="Times New Roman" w:cs="Times New Roman"/>
          <w:sz w:val="24"/>
          <w:szCs w:val="24"/>
          <w:lang w:val="ro-RO"/>
        </w:rPr>
        <w:t>. Hiperregenerare cu supraproducție de structuri, care depășesc necesitățile homeostatice ale corpului (echilibru pozitiv al structurii), de exemplu, dezvoltarea cicatricilor keloide pe piele).</w:t>
      </w:r>
    </w:p>
    <w:p w14:paraId="5DDAA849" w14:textId="2C143A42"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Formarea excesivă a componentelor procesului de reparație poate da naștere la cicatrici hipertrofice și keloide. Acumularea unor cantități excesive de colagen poate da naștere unei cicatrici crescute cunoscută sub numele de cicatrice hipertrofică; dacă țesutul cicatricial crește dincolo de limitele plăgii originale și nu se regresează, se numește keloid. Formația keloidă pare a fi o predispoziție individuală și din motive necunoscute această aberație este ceva mai frecventă în afro-americanii. Cicatricile hipertrofice se dezvoltă, în general, după leziuni termice sau traumatice care implică straturile profunde ale derm</w:t>
      </w:r>
      <w:r w:rsidR="00D16003">
        <w:rPr>
          <w:rFonts w:ascii="Times New Roman" w:hAnsi="Times New Roman" w:cs="Times New Roman"/>
          <w:sz w:val="24"/>
          <w:szCs w:val="24"/>
          <w:lang w:val="ro-RO"/>
        </w:rPr>
        <w:t>ei</w:t>
      </w:r>
      <w:r w:rsidRPr="00860A2B">
        <w:rPr>
          <w:rFonts w:ascii="Times New Roman" w:hAnsi="Times New Roman" w:cs="Times New Roman"/>
          <w:sz w:val="24"/>
          <w:szCs w:val="24"/>
          <w:lang w:val="ro-RO"/>
        </w:rPr>
        <w:t>. Colagenul este produs de miofibroblaste, care persistă în leziune prin producția autocrină de TGF-β și prin stabilirea aderențelor focale.</w:t>
      </w:r>
    </w:p>
    <w:p w14:paraId="2876EE3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Granularea exuberantă este o altă abatere în vindecarea rănilor constând în formarea unor cantități excesive de țesut de granulare, care iese peste nivelul pielii înconjurătoare și blochează reepitelializarea (acest proces a fost numit, cu mai multă ardoare literară, carne mândră). Granularea excesivă trebuie îndepărtată prin căutarea sau excizia chirurgicală pentru a permite restaurarea continuității epiteliului. În cele din urmă (din fericire rar), cicatricile incizionale sau leziunile traumatice pot fi urmate de proliferarea exuberantă a fibroblastelor și a altor elemente de țesut conjunctiv care, de fapt, pot recidiva după excizie. Numite desmoide, sau fibromatoze agresive, acestea se află în interfața dintre proliferațiile benigne și tumorile maligne (deși de grad scăzut). Linia dintre hiperplaziile benigne caracteristice reparației și neoplaziei este deseori trasă fin. Contracția în mărimea unei răni este o parte importantă a procesului normal de vindecare. O </w:t>
      </w:r>
      <w:r w:rsidRPr="00860A2B">
        <w:rPr>
          <w:rFonts w:ascii="Times New Roman" w:hAnsi="Times New Roman" w:cs="Times New Roman"/>
          <w:sz w:val="24"/>
          <w:szCs w:val="24"/>
          <w:lang w:val="ro-RO"/>
        </w:rPr>
        <w:lastRenderedPageBreak/>
        <w:t>exagerare a acestui proces dă naștere contracturii și are ca rezultat deformări ale plăgii și țesuturilor înconjurătoare. Contracturile sunt deosebit de predispuse să se dezvolte pe palme, tălpi și aspectul anterior al toracelui. Contracturile sunt frecvent întâlnite după arsuri grave și pot compromite mișcarea articulațiilor.</w:t>
      </w:r>
    </w:p>
    <w:p w14:paraId="759E34FB" w14:textId="77777777" w:rsidR="00721FB3" w:rsidRPr="00860A2B" w:rsidRDefault="00721FB3" w:rsidP="003C6376">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25DA7193" wp14:editId="7E77E56F">
            <wp:extent cx="4303953" cy="1455883"/>
            <wp:effectExtent l="19050" t="19050" r="2095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11" cy="1460401"/>
                    </a:xfrm>
                    <a:prstGeom prst="rect">
                      <a:avLst/>
                    </a:prstGeom>
                    <a:noFill/>
                    <a:ln w="9525" cmpd="sng">
                      <a:solidFill>
                        <a:srgbClr val="000000"/>
                      </a:solidFill>
                      <a:miter lim="800000"/>
                      <a:headEnd/>
                      <a:tailEnd/>
                    </a:ln>
                    <a:effectLst/>
                  </pic:spPr>
                </pic:pic>
              </a:graphicData>
            </a:graphic>
          </wp:inline>
        </w:drawing>
      </w:r>
    </w:p>
    <w:p w14:paraId="5163826F"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5. Keloid. A, Depunerea excesivă de colagen în piele formând o cicatrice crescută cunoscută sub numele de keloid. B, rețineți depunerea de țesut conjunctiv gros în derm. (De la Robbins-Cotran; Baza patologică a bolii).</w:t>
      </w:r>
    </w:p>
    <w:p w14:paraId="718FC2E6" w14:textId="77777777" w:rsidR="00721FB3" w:rsidRPr="00860A2B" w:rsidRDefault="00721FB3" w:rsidP="003C6376">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703FFBE4" wp14:editId="69567A0C">
            <wp:extent cx="3282166" cy="1891418"/>
            <wp:effectExtent l="19050" t="19050" r="1397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785" cy="1900419"/>
                    </a:xfrm>
                    <a:prstGeom prst="rect">
                      <a:avLst/>
                    </a:prstGeom>
                    <a:noFill/>
                    <a:ln w="9525" cmpd="sng">
                      <a:solidFill>
                        <a:srgbClr val="000000"/>
                      </a:solidFill>
                      <a:miter lim="800000"/>
                      <a:headEnd/>
                      <a:tailEnd/>
                    </a:ln>
                    <a:effectLst/>
                  </pic:spPr>
                </pic:pic>
              </a:graphicData>
            </a:graphic>
          </wp:inline>
        </w:drawing>
      </w:r>
    </w:p>
    <w:p w14:paraId="3334E4F2"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6. Contractura de răni. Contractarea severă a unei răni după rănirea profundă a arsurii (de la Robbins-Cotran; Baza patologică a bolii).</w:t>
      </w:r>
    </w:p>
    <w:p w14:paraId="0F3FE744"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II. Regenerare calitativă inadecvată - regenerare caracterizată prin producerea de structuri care diferă histologic de cea inițială. Se manifestă prin:</w:t>
      </w:r>
    </w:p>
    <w:p w14:paraId="2197DCE5"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displazie - regenerare cu producerea de structuri anormale, embrionare, monstruoase;</w:t>
      </w:r>
    </w:p>
    <w:p w14:paraId="5A01F1B7"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Metaplazie - regenerare cu producerea de structuri normale, dar cu un alt caracter histologic - cu alte cuvinte - heterotopie (epiteliul cilindric este înlocuit cu epiteliul scuamoasă);</w:t>
      </w:r>
    </w:p>
    <w:p w14:paraId="17A2DFF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Scleroza - regenerare cu substituția structurilor parenchimatoase specifice cu structuri nespecifice (țesut conjunctiv);</w:t>
      </w:r>
    </w:p>
    <w:p w14:paraId="5E778C9A"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Malignizare - regenerare cu producerea de celule tumorale.</w:t>
      </w:r>
    </w:p>
    <w:p w14:paraId="2B59E9C8"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Metaplazia este o schimbare reversibilă în care un tip de celule diferențiat (epitelial sau mezenchimal) este înlocuit cu un alt tip de celule. Poate reprezenta o substituție adaptivă a celulelor sensibile la stres cu tipuri de celule mai capabile să reziste la mediul advers.</w:t>
      </w:r>
    </w:p>
    <w:p w14:paraId="336A5E78"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Cea mai frecventă metaplazie epitelială este coloană cu scuamoasă, așa cum apare în tractul respirator ca răspuns la iritații cronice. În </w:t>
      </w:r>
      <w:r w:rsidR="004E29BC" w:rsidRPr="00860A2B">
        <w:rPr>
          <w:rFonts w:ascii="Times New Roman" w:hAnsi="Times New Roman" w:cs="Times New Roman"/>
          <w:sz w:val="24"/>
          <w:szCs w:val="24"/>
          <w:lang w:val="ro-RO"/>
        </w:rPr>
        <w:t xml:space="preserve">organismul </w:t>
      </w:r>
      <w:r w:rsidRPr="00860A2B">
        <w:rPr>
          <w:rFonts w:ascii="Times New Roman" w:hAnsi="Times New Roman" w:cs="Times New Roman"/>
          <w:sz w:val="24"/>
          <w:szCs w:val="24"/>
          <w:lang w:val="ro-RO"/>
        </w:rPr>
        <w:t>fumătorul</w:t>
      </w:r>
      <w:r w:rsidR="004E29BC" w:rsidRPr="00860A2B">
        <w:rPr>
          <w:rFonts w:ascii="Times New Roman" w:hAnsi="Times New Roman" w:cs="Times New Roman"/>
          <w:sz w:val="24"/>
          <w:szCs w:val="24"/>
          <w:lang w:val="ro-RO"/>
        </w:rPr>
        <w:t>ui</w:t>
      </w:r>
      <w:r w:rsidRPr="00860A2B">
        <w:rPr>
          <w:rFonts w:ascii="Times New Roman" w:hAnsi="Times New Roman" w:cs="Times New Roman"/>
          <w:sz w:val="24"/>
          <w:szCs w:val="24"/>
          <w:lang w:val="ro-RO"/>
        </w:rPr>
        <w:t xml:space="preserve"> de țigări, celulele epiteliale coloanei ciliare normale ale traheei și bronhiilor sunt adesea înlocuite </w:t>
      </w:r>
      <w:r w:rsidR="004E29BC" w:rsidRPr="00860A2B">
        <w:rPr>
          <w:rFonts w:ascii="Times New Roman" w:hAnsi="Times New Roman" w:cs="Times New Roman"/>
          <w:sz w:val="24"/>
          <w:szCs w:val="24"/>
          <w:lang w:val="ro-RO"/>
        </w:rPr>
        <w:t>cu</w:t>
      </w:r>
      <w:r w:rsidRPr="00860A2B">
        <w:rPr>
          <w:rFonts w:ascii="Times New Roman" w:hAnsi="Times New Roman" w:cs="Times New Roman"/>
          <w:sz w:val="24"/>
          <w:szCs w:val="24"/>
          <w:lang w:val="ro-RO"/>
        </w:rPr>
        <w:t xml:space="preserve"> celule</w:t>
      </w:r>
      <w:r w:rsidR="004E29BC" w:rsidRPr="00860A2B">
        <w:rPr>
          <w:rFonts w:ascii="Times New Roman" w:hAnsi="Times New Roman" w:cs="Times New Roman"/>
          <w:sz w:val="24"/>
          <w:szCs w:val="24"/>
          <w:lang w:val="ro-RO"/>
        </w:rPr>
        <w:t>le</w:t>
      </w:r>
      <w:r w:rsidRPr="00860A2B">
        <w:rPr>
          <w:rFonts w:ascii="Times New Roman" w:hAnsi="Times New Roman" w:cs="Times New Roman"/>
          <w:sz w:val="24"/>
          <w:szCs w:val="24"/>
          <w:lang w:val="ro-RO"/>
        </w:rPr>
        <w:t xml:space="preserve"> epiteliale scuamoase stratificate. Pietrele din canalele excretoare ale glandelor salivare, pancreasului sau ale căilor biliare pot, de asemenea, să provoace înlocuirea epiteliului columnar secretor normal cu epiteliu scuamos stratificat. O deficiență de vitamina A (acid retinoic) induce metaplazie scuamoasă în epiteliul respirator. În toate aceste cazuri, epiteliul scuamoas stratificat, mai robust, este capabil să supraviețuiască în condițiile în care epiteliul columnar mai fragil ar fi putut să fi </w:t>
      </w:r>
      <w:r w:rsidR="00571416" w:rsidRPr="00860A2B">
        <w:rPr>
          <w:rFonts w:ascii="Times New Roman" w:hAnsi="Times New Roman" w:cs="Times New Roman"/>
          <w:sz w:val="24"/>
          <w:szCs w:val="24"/>
          <w:lang w:val="ro-RO"/>
        </w:rPr>
        <w:t>sucombată</w:t>
      </w:r>
      <w:r w:rsidRPr="00860A2B">
        <w:rPr>
          <w:rFonts w:ascii="Times New Roman" w:hAnsi="Times New Roman" w:cs="Times New Roman"/>
          <w:sz w:val="24"/>
          <w:szCs w:val="24"/>
          <w:lang w:val="ro-RO"/>
        </w:rPr>
        <w:t xml:space="preserve">. Cu toate acestea, schimbarea la celulele scuamoase metaplastice vine cu un preț. În tractul respirator, de exemplu, deși </w:t>
      </w:r>
      <w:r w:rsidR="00571416" w:rsidRPr="00860A2B">
        <w:rPr>
          <w:rFonts w:ascii="Times New Roman" w:hAnsi="Times New Roman" w:cs="Times New Roman"/>
          <w:sz w:val="24"/>
          <w:szCs w:val="24"/>
          <w:lang w:val="ro-RO"/>
        </w:rPr>
        <w:t>învelișul</w:t>
      </w:r>
      <w:r w:rsidRPr="00860A2B">
        <w:rPr>
          <w:rFonts w:ascii="Times New Roman" w:hAnsi="Times New Roman" w:cs="Times New Roman"/>
          <w:sz w:val="24"/>
          <w:szCs w:val="24"/>
          <w:lang w:val="ro-RO"/>
        </w:rPr>
        <w:t xml:space="preserve"> </w:t>
      </w:r>
      <w:r w:rsidR="00571416" w:rsidRPr="00860A2B">
        <w:rPr>
          <w:rFonts w:ascii="Times New Roman" w:hAnsi="Times New Roman" w:cs="Times New Roman"/>
          <w:sz w:val="24"/>
          <w:szCs w:val="24"/>
          <w:lang w:val="ro-RO"/>
        </w:rPr>
        <w:t>epitelial devin dur</w:t>
      </w:r>
      <w:r w:rsidRPr="00860A2B">
        <w:rPr>
          <w:rFonts w:ascii="Times New Roman" w:hAnsi="Times New Roman" w:cs="Times New Roman"/>
          <w:sz w:val="24"/>
          <w:szCs w:val="24"/>
          <w:lang w:val="ro-RO"/>
        </w:rPr>
        <w:t xml:space="preserve">, mecanisme importante de protecție împotriva infecției - secreția de mucus și acțiunea ciliară a epiteliului columnar se pierd. Astfel, metaplazia epitelială este o sabie cu două tăișuri și, în majoritatea circumstanțelor, reprezintă o schimbare nedorită. Mai mult, influențele care predispun </w:t>
      </w:r>
      <w:r w:rsidR="00571416" w:rsidRPr="00860A2B">
        <w:rPr>
          <w:rFonts w:ascii="Times New Roman" w:hAnsi="Times New Roman" w:cs="Times New Roman"/>
          <w:sz w:val="24"/>
          <w:szCs w:val="24"/>
          <w:lang w:val="ro-RO"/>
        </w:rPr>
        <w:t>spre</w:t>
      </w:r>
      <w:r w:rsidRPr="00860A2B">
        <w:rPr>
          <w:rFonts w:ascii="Times New Roman" w:hAnsi="Times New Roman" w:cs="Times New Roman"/>
          <w:sz w:val="24"/>
          <w:szCs w:val="24"/>
          <w:lang w:val="ro-RO"/>
        </w:rPr>
        <w:t xml:space="preserve"> metaplazie, dacă sunt persistente, pot iniția transformarea malignă în epiteliul metaplastic. Astfel, o formă comună de cancer în tractul respirator este compusă din celule scuamoase, care apar în zonele metaplaziei epiteliului columnar normal în epiteliu scuamoasă.</w:t>
      </w:r>
    </w:p>
    <w:p w14:paraId="12B70002" w14:textId="77777777" w:rsidR="00721FB3" w:rsidRPr="00860A2B" w:rsidRDefault="00721FB3" w:rsidP="003C6376">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1F5FD3C1" wp14:editId="3A4B6862">
            <wp:extent cx="4504055" cy="2379345"/>
            <wp:effectExtent l="19050" t="19050" r="107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4055" cy="2379345"/>
                    </a:xfrm>
                    <a:prstGeom prst="rect">
                      <a:avLst/>
                    </a:prstGeom>
                    <a:noFill/>
                    <a:ln w="9525" cmpd="sng">
                      <a:solidFill>
                        <a:srgbClr val="000000"/>
                      </a:solidFill>
                      <a:miter lim="800000"/>
                      <a:headEnd/>
                      <a:tailEnd/>
                    </a:ln>
                    <a:effectLst/>
                  </pic:spPr>
                </pic:pic>
              </a:graphicData>
            </a:graphic>
          </wp:inline>
        </w:drawing>
      </w:r>
    </w:p>
    <w:p w14:paraId="1187FB1C"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7. Metaplazia epiteliului coloanei-scuamoase.</w:t>
      </w:r>
    </w:p>
    <w:p w14:paraId="28B9255C" w14:textId="65F6EFB8"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A</w:t>
      </w:r>
      <w:r w:rsidR="00D16003">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Schema schematică.</w:t>
      </w:r>
      <w:r w:rsidR="00D16003">
        <w:rPr>
          <w:rFonts w:ascii="Times New Roman" w:hAnsi="Times New Roman" w:cs="Times New Roman"/>
          <w:sz w:val="24"/>
          <w:szCs w:val="24"/>
          <w:lang w:val="ro-RO"/>
        </w:rPr>
        <w:t xml:space="preserve"> </w:t>
      </w:r>
      <w:r w:rsidRPr="00860A2B">
        <w:rPr>
          <w:rFonts w:ascii="Times New Roman" w:hAnsi="Times New Roman" w:cs="Times New Roman"/>
          <w:sz w:val="24"/>
          <w:szCs w:val="24"/>
          <w:lang w:val="ro-RO"/>
        </w:rPr>
        <w:t>B</w:t>
      </w:r>
      <w:r w:rsidR="00D16003">
        <w:rPr>
          <w:rFonts w:ascii="Times New Roman" w:hAnsi="Times New Roman" w:cs="Times New Roman"/>
          <w:sz w:val="24"/>
          <w:szCs w:val="24"/>
          <w:lang w:val="ro-RO"/>
        </w:rPr>
        <w:t>.</w:t>
      </w:r>
      <w:r w:rsidRPr="00860A2B">
        <w:rPr>
          <w:rFonts w:ascii="Times New Roman" w:hAnsi="Times New Roman" w:cs="Times New Roman"/>
          <w:sz w:val="24"/>
          <w:szCs w:val="24"/>
          <w:lang w:val="ro-RO"/>
        </w:rPr>
        <w:t xml:space="preserve"> Metaplazia epiteliului coloanei (stânga) până la epiteliul scuamoase (dreapta) într-un bronș. (De la Robbins-Cotran; Baza patologică a bolii).</w:t>
      </w:r>
    </w:p>
    <w:p w14:paraId="61DAF923" w14:textId="1F86690C"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Poate să apară, de asemenea, metaplazie de la tipul scuamoasă la cea coloană, ca în esofagul Barrett, în care epiteliul scuamos esofagian este înlocuit de celulele coloanei similare intestinale </w:t>
      </w:r>
      <w:r w:rsidRPr="00860A2B">
        <w:rPr>
          <w:rFonts w:ascii="Times New Roman" w:hAnsi="Times New Roman" w:cs="Times New Roman"/>
          <w:sz w:val="24"/>
          <w:szCs w:val="24"/>
          <w:lang w:val="ro-RO"/>
        </w:rPr>
        <w:lastRenderedPageBreak/>
        <w:t>sub influența acidului gastric refluxat. În aceste zone pot apărea cancere; acestea sunt de obicei carcinoame glandulare.</w:t>
      </w:r>
    </w:p>
    <w:p w14:paraId="28948ED4" w14:textId="5C9F95AB"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Metaplazia țesutului conjunctiv este formarea de cartilaj, os sau țesut adipos (țesuturi mezenchimale) în țesuturile care în mod normal nu conțin aceste elemente. De exemplu, formarea oaselor în mușchi, desemnată miozita osifica</w:t>
      </w:r>
      <w:r w:rsidR="003C6376">
        <w:rPr>
          <w:rFonts w:ascii="Times New Roman" w:hAnsi="Times New Roman" w:cs="Times New Roman"/>
          <w:sz w:val="24"/>
          <w:szCs w:val="24"/>
          <w:lang w:val="ro-RO"/>
        </w:rPr>
        <w:t>t</w:t>
      </w:r>
      <w:r w:rsidRPr="00860A2B">
        <w:rPr>
          <w:rFonts w:ascii="Times New Roman" w:hAnsi="Times New Roman" w:cs="Times New Roman"/>
          <w:sz w:val="24"/>
          <w:szCs w:val="24"/>
          <w:lang w:val="ro-RO"/>
        </w:rPr>
        <w:t>ă, apare ocazional după hemoragie intramusculară. Acest tip de metaplazie este văzut mai puțin clar ca un răspuns adaptiv și poate fi un rezultat al leziunilor celulare sau tisulare.</w:t>
      </w:r>
    </w:p>
    <w:p w14:paraId="6638300F" w14:textId="77777777"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Mecanisme de metaplazie. Metaplazia nu rezultă dintr-o modificare a fenotipului unui tip celular deja diferențiat; în schimb, este rezultatul unei reprogramări a celulelor stem despre care se știe că există în țesuturile normale sau a celulelor mezenchimale nediferențiate prezente în țesutul conjunctiv. Într-o schimbare metaplastică, aceste celule precursoare se diferențiază pe o nouă cale. Diferențierea celulelor stem de o linie particulară este cauzată de semnale generate de citokine, factori de creștere și componente matrice extracelulare în mediul celulelor. Acești stimuli externi promovează expresia genelor care conduc celulele către o cale de diferențiere specifică. În cazul deficienței sau excesului de vitamina A, se știe că acidul retinoic reglează transcrierea genelor direct prin intermediul receptorilor retinoizi nucleari, care pot influența diferențierea progenitorilor derivați de celulele stem ale țesutului. Modul în care alți stimuli externi provoacă metaplazie nu este cunoscut, dar este clar că și ei </w:t>
      </w:r>
      <w:r w:rsidR="00571416" w:rsidRPr="00860A2B">
        <w:rPr>
          <w:rFonts w:ascii="Times New Roman" w:hAnsi="Times New Roman" w:cs="Times New Roman"/>
          <w:sz w:val="24"/>
          <w:szCs w:val="24"/>
          <w:lang w:val="ro-RO"/>
        </w:rPr>
        <w:t xml:space="preserve">modifică oarecum activitatea </w:t>
      </w:r>
      <w:r w:rsidRPr="00860A2B">
        <w:rPr>
          <w:rFonts w:ascii="Times New Roman" w:hAnsi="Times New Roman" w:cs="Times New Roman"/>
          <w:sz w:val="24"/>
          <w:szCs w:val="24"/>
          <w:lang w:val="ro-RO"/>
        </w:rPr>
        <w:t>factori</w:t>
      </w:r>
      <w:r w:rsidR="00571416" w:rsidRPr="00860A2B">
        <w:rPr>
          <w:rFonts w:ascii="Times New Roman" w:hAnsi="Times New Roman" w:cs="Times New Roman"/>
          <w:sz w:val="24"/>
          <w:szCs w:val="24"/>
          <w:lang w:val="ro-RO"/>
        </w:rPr>
        <w:t>lor</w:t>
      </w:r>
      <w:r w:rsidRPr="00860A2B">
        <w:rPr>
          <w:rFonts w:ascii="Times New Roman" w:hAnsi="Times New Roman" w:cs="Times New Roman"/>
          <w:sz w:val="24"/>
          <w:szCs w:val="24"/>
          <w:lang w:val="ro-RO"/>
        </w:rPr>
        <w:t xml:space="preserve"> de transcripție care reglează diferențierea.</w:t>
      </w:r>
    </w:p>
    <w:p w14:paraId="14988F83" w14:textId="77777777" w:rsidR="00721FB3" w:rsidRPr="00860A2B" w:rsidRDefault="008A1EA0"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t>D</w:t>
      </w:r>
      <w:r w:rsidR="00721FB3" w:rsidRPr="00860A2B">
        <w:rPr>
          <w:rFonts w:ascii="Times New Roman" w:hAnsi="Times New Roman" w:cs="Times New Roman"/>
          <w:b/>
          <w:sz w:val="24"/>
          <w:szCs w:val="24"/>
          <w:lang w:val="ro-RO"/>
        </w:rPr>
        <w:t>isplazia</w:t>
      </w:r>
    </w:p>
    <w:p w14:paraId="3BC642D2" w14:textId="1C5A3DCA" w:rsidR="00721FB3" w:rsidRPr="00860A2B" w:rsidRDefault="00721FB3"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Displazia se caracte</w:t>
      </w:r>
      <w:r w:rsidR="00571416" w:rsidRPr="00860A2B">
        <w:rPr>
          <w:rFonts w:ascii="Times New Roman" w:hAnsi="Times New Roman" w:cs="Times New Roman"/>
          <w:sz w:val="24"/>
          <w:szCs w:val="24"/>
          <w:lang w:val="ro-RO"/>
        </w:rPr>
        <w:t>rizează prin dereglarea creșterii celulare</w:t>
      </w:r>
      <w:r w:rsidRPr="00860A2B">
        <w:rPr>
          <w:rFonts w:ascii="Times New Roman" w:hAnsi="Times New Roman" w:cs="Times New Roman"/>
          <w:sz w:val="24"/>
          <w:szCs w:val="24"/>
          <w:lang w:val="ro-RO"/>
        </w:rPr>
        <w:t xml:space="preserve"> a unui țesut specific care are ca rezultat celule care variază ca mărime, formă și organizare. Gradele minore de displazie sunt asociate cu iritații sau inflamații cronice. Modelul este cel mai frecvent întâlnit în zonele epiteliei scuamoase metaplastice ale tractului respirator și ale colului uterin. Deși displazia este anormală, este adaptivă, deoarece este potențial reversibilă după ce cauza iritantă a fost înlăturată. Displazia este puternic implicată ca precursor al cancerului. În cancerele tractului respirator și ale colului uterin, s-au găsit modificări displastice învecinate cu focarele de transformare canceroasă. Prin utilizarea testului Papanicolaou (Papanicolau), s-a documentat că cancerul colului uterin se dezvoltă într-o serie de modificări epiteliale incrementale, de la displazie severă la cancer invaziv. Cu toate acestea, displazia este un proces adaptativ și ca atare nu duce neapărat la cancer. În multe cazuri, celulele displazice revin la str</w:t>
      </w:r>
      <w:r w:rsidR="00571416" w:rsidRPr="00860A2B">
        <w:rPr>
          <w:rFonts w:ascii="Times New Roman" w:hAnsi="Times New Roman" w:cs="Times New Roman"/>
          <w:sz w:val="24"/>
          <w:szCs w:val="24"/>
          <w:lang w:val="ro-RO"/>
        </w:rPr>
        <w:t>uctura și funcția lor anterioară</w:t>
      </w:r>
      <w:r w:rsidRPr="00860A2B">
        <w:rPr>
          <w:rFonts w:ascii="Times New Roman" w:hAnsi="Times New Roman" w:cs="Times New Roman"/>
          <w:sz w:val="24"/>
          <w:szCs w:val="24"/>
          <w:lang w:val="ro-RO"/>
        </w:rPr>
        <w:t>.</w:t>
      </w:r>
    </w:p>
    <w:p w14:paraId="3FFE4EE7" w14:textId="4D01217C" w:rsidR="008A1EA0" w:rsidRDefault="008A1EA0" w:rsidP="00860A2B">
      <w:pPr>
        <w:spacing w:line="360" w:lineRule="auto"/>
        <w:jc w:val="both"/>
        <w:rPr>
          <w:rFonts w:ascii="Times New Roman" w:hAnsi="Times New Roman" w:cs="Times New Roman"/>
          <w:sz w:val="24"/>
          <w:szCs w:val="24"/>
          <w:lang w:val="ro-RO"/>
        </w:rPr>
      </w:pPr>
    </w:p>
    <w:p w14:paraId="3F6E673E" w14:textId="77777777" w:rsidR="00DE7545" w:rsidRPr="00860A2B" w:rsidRDefault="00DE7545" w:rsidP="00860A2B">
      <w:pPr>
        <w:spacing w:line="360" w:lineRule="auto"/>
        <w:jc w:val="both"/>
        <w:rPr>
          <w:rFonts w:ascii="Times New Roman" w:hAnsi="Times New Roman" w:cs="Times New Roman"/>
          <w:sz w:val="24"/>
          <w:szCs w:val="24"/>
          <w:lang w:val="ro-RO"/>
        </w:rPr>
      </w:pPr>
    </w:p>
    <w:p w14:paraId="1A25BAE1" w14:textId="77777777" w:rsidR="008A1EA0" w:rsidRPr="00860A2B" w:rsidRDefault="008A1EA0" w:rsidP="00860A2B">
      <w:pPr>
        <w:spacing w:line="360" w:lineRule="auto"/>
        <w:jc w:val="both"/>
        <w:rPr>
          <w:rFonts w:ascii="Times New Roman" w:hAnsi="Times New Roman" w:cs="Times New Roman"/>
          <w:b/>
          <w:sz w:val="24"/>
          <w:szCs w:val="24"/>
          <w:lang w:val="ro-RO"/>
        </w:rPr>
      </w:pPr>
      <w:r w:rsidRPr="00860A2B">
        <w:rPr>
          <w:rFonts w:ascii="Times New Roman" w:hAnsi="Times New Roman" w:cs="Times New Roman"/>
          <w:b/>
          <w:sz w:val="24"/>
          <w:szCs w:val="24"/>
          <w:lang w:val="ro-RO"/>
        </w:rPr>
        <w:lastRenderedPageBreak/>
        <w:t>Vindecarea prin reparație, formarea cicatricelor și fibroza</w:t>
      </w:r>
    </w:p>
    <w:p w14:paraId="347EFDBD"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Dacă lezarea țesutului este severă sau cronică și are ca rezultat deteriorarea atât a celulelor parenchimatoase, cât și a cadrului stromal al țesutului, vindecarea nu se poate realiza prin regenerare. În aceste condiții, procesul principal de vindecare este repararea prin depunerea colagenului și a altor componente ECM, determinând formarea unei cicatrici sau fibroză.</w:t>
      </w:r>
    </w:p>
    <w:p w14:paraId="06D917C0"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Spectrul fenomenelor de regenerare patologică include scleroză, fibroză, ciroză și cicatrizări.</w:t>
      </w:r>
    </w:p>
    <w:p w14:paraId="5170DD4B"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Scleroza este procesul de regenerare patologică, consecință a necrozelor celulare, caracterizată prin indurarea difuză sau focală a organelor datorită creșterii excesive a țesutului conjunctiv dens, fibrele de colagen depășind structurile celulare. Procesul de scleroză înseamnă substituirea structurilor parenchimatice de specialitate sau a țesutului conjunctiv specializat cu structuri celulare.</w:t>
      </w:r>
    </w:p>
    <w:p w14:paraId="71E65717"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Fibroza - din punct de vedere morfo-patologic, reprezintă scleroza moderată a organului fără indurație; trebuie menționat faptul că delimitarea acestor două fenomene - scleroza o fibroză - nu există; adesea există semnul echivalent între ele.</w:t>
      </w:r>
    </w:p>
    <w:p w14:paraId="2CA80D2F"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Ciroza - reprezintă scleroza însoțită de deformarea organelor.</w:t>
      </w:r>
    </w:p>
    <w:p w14:paraId="460E996B"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Cicatrizare (cicatrizare) - reprezintă scleroza localizată în focare de inflamație sau necroză. Termenul de cicatrice este cel mai adesea utilizat în legătură cu vindecarea rănilor la nivelul pielii, dar este utilizat și pentru a descrie înlocuirea celulelor parenchimatoase din orice țesut cu colagen, ca în inimă după infarct miocardic.</w:t>
      </w:r>
    </w:p>
    <w:p w14:paraId="39207371"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Etiologia sclerozei:</w:t>
      </w:r>
    </w:p>
    <w:p w14:paraId="2CF97A29"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acțiunea factorilor nocivi, care provoacă leziuni celulare directe și dezorganizarea țesutului conjunctiv (factor mecanic, factori fizici, chimici și biologici);</w:t>
      </w:r>
    </w:p>
    <w:p w14:paraId="79D05500"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afecțiuni hemo- și limfocirculatorii locale și generalizate, care provoacă leziuni celulare (hiperemie venoasă, staze de sânge și limfatice, insuficiență circulară sistemică);</w:t>
      </w:r>
    </w:p>
    <w:p w14:paraId="4859E699"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distrofie celulară;</w:t>
      </w:r>
    </w:p>
    <w:p w14:paraId="3BF05054"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toate tipurile de necroză;</w:t>
      </w:r>
    </w:p>
    <w:p w14:paraId="0D466AB4"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inflamație cronică productivă;</w:t>
      </w:r>
    </w:p>
    <w:p w14:paraId="61783A1B" w14:textId="30BCC4FC"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formarea trombu</w:t>
      </w:r>
      <w:r w:rsidR="003C6376">
        <w:rPr>
          <w:rFonts w:ascii="Times New Roman" w:hAnsi="Times New Roman" w:cs="Times New Roman"/>
          <w:sz w:val="24"/>
          <w:szCs w:val="24"/>
          <w:lang w:val="ro-RO"/>
        </w:rPr>
        <w:t>su</w:t>
      </w:r>
      <w:r w:rsidRPr="00860A2B">
        <w:rPr>
          <w:rFonts w:ascii="Times New Roman" w:hAnsi="Times New Roman" w:cs="Times New Roman"/>
          <w:sz w:val="24"/>
          <w:szCs w:val="24"/>
          <w:lang w:val="ro-RO"/>
        </w:rPr>
        <w:t>lui, depunerea fibrinei.</w:t>
      </w:r>
    </w:p>
    <w:p w14:paraId="5C59F8EC"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Patogenia. Depunerea colagenului face parte din vindecarea normală a rănilor. Cu toate acestea, termenul de fibroză este utilizat mai larg pentru a indica depunerea excesivă a colagenului și a </w:t>
      </w:r>
      <w:r w:rsidRPr="00860A2B">
        <w:rPr>
          <w:rFonts w:ascii="Times New Roman" w:hAnsi="Times New Roman" w:cs="Times New Roman"/>
          <w:sz w:val="24"/>
          <w:szCs w:val="24"/>
          <w:lang w:val="ro-RO"/>
        </w:rPr>
        <w:lastRenderedPageBreak/>
        <w:t>altor componente ECM într-un țesut. După cum am menționat deja, termenii cicatrice și fibroză sunt folosiți în mod interschimbabil, dar fibroza indică cel mai adesea depunerea colagenului în bolile cronice.</w:t>
      </w:r>
    </w:p>
    <w:p w14:paraId="02AF4AC8"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Repararea prin depunerea țesutului conjunctiv include următoarele etape de bază:</w:t>
      </w:r>
    </w:p>
    <w:p w14:paraId="19D4945B"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inflamație</w:t>
      </w:r>
    </w:p>
    <w:p w14:paraId="0B4C154C"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 angiogeneza,</w:t>
      </w:r>
    </w:p>
    <w:p w14:paraId="00D9AB80"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migrarea și proliferarea fibroblastelor,</w:t>
      </w:r>
    </w:p>
    <w:p w14:paraId="39950B64"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formarea cicatricelor</w:t>
      </w:r>
    </w:p>
    <w:p w14:paraId="25E2D685"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remodelarea țesutului conjunctiv.</w:t>
      </w:r>
    </w:p>
    <w:p w14:paraId="310EE8E2" w14:textId="6220628A"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Indiferent de loc, reacția inflamatorie generată de leziune conține lezarea, îndepărtează țesutul rănit și promovează depunerea componentelor ECM în zona leziunii, în același timp în care este stimulată angiogeneza. Cu toate acestea, dacă deteriorarea persistă, inflamația devine cronică, ceea ce duce la o depunere în exces a țesutului conjunctiv cunoscut sub numele de fibroză (Fig. 8). În majoritatea proceselor de vindecare, apare o combinație de reparație și regenerare. Contribuțiile relative ale reparației și regener</w:t>
      </w:r>
      <w:r w:rsidR="003C6376">
        <w:rPr>
          <w:rFonts w:ascii="Times New Roman" w:hAnsi="Times New Roman" w:cs="Times New Roman"/>
          <w:sz w:val="24"/>
          <w:szCs w:val="24"/>
          <w:lang w:val="ro-RO"/>
        </w:rPr>
        <w:t>ă</w:t>
      </w:r>
      <w:r w:rsidRPr="00860A2B">
        <w:rPr>
          <w:rFonts w:ascii="Times New Roman" w:hAnsi="Times New Roman" w:cs="Times New Roman"/>
          <w:sz w:val="24"/>
          <w:szCs w:val="24"/>
          <w:lang w:val="ro-RO"/>
        </w:rPr>
        <w:t>rii sunt influențate de: (1) capacitatea proliferativă a celulelor țesutului; (2) integritatea matricei extracelulare; și (3) rezolvarea sau cronicitatea prejudiciului și inflamației.</w:t>
      </w:r>
    </w:p>
    <w:p w14:paraId="2408EA5D" w14:textId="77777777" w:rsidR="008A1EA0" w:rsidRPr="00860A2B" w:rsidRDefault="008A1EA0" w:rsidP="00A87B45">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79F04633" wp14:editId="6DE0E27C">
            <wp:extent cx="5010569" cy="3006341"/>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2029" cy="3007217"/>
                    </a:xfrm>
                    <a:prstGeom prst="rect">
                      <a:avLst/>
                    </a:prstGeom>
                    <a:noFill/>
                    <a:ln w="9525" cmpd="sng">
                      <a:solidFill>
                        <a:srgbClr val="000000"/>
                      </a:solidFill>
                      <a:miter lim="800000"/>
                      <a:headEnd/>
                      <a:tailEnd/>
                    </a:ln>
                    <a:effectLst/>
                  </pic:spPr>
                </pic:pic>
              </a:graphicData>
            </a:graphic>
          </wp:inline>
        </w:drawing>
      </w:r>
    </w:p>
    <w:p w14:paraId="0513B779"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O figură generală a relațiilor dintre leziune și fibroză este ilustrată în Fig. 8.</w:t>
      </w:r>
    </w:p>
    <w:p w14:paraId="60724D95"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 xml:space="preserve">Persistența </w:t>
      </w:r>
      <w:r w:rsidR="00A831A5" w:rsidRPr="00860A2B">
        <w:rPr>
          <w:rFonts w:ascii="Times New Roman" w:hAnsi="Times New Roman" w:cs="Times New Roman"/>
          <w:sz w:val="24"/>
          <w:szCs w:val="24"/>
          <w:lang w:val="ro-RO"/>
        </w:rPr>
        <w:t>leziunilor</w:t>
      </w:r>
      <w:r w:rsidRPr="00860A2B">
        <w:rPr>
          <w:rFonts w:ascii="Times New Roman" w:hAnsi="Times New Roman" w:cs="Times New Roman"/>
          <w:sz w:val="24"/>
          <w:szCs w:val="24"/>
          <w:lang w:val="ro-RO"/>
        </w:rPr>
        <w:t xml:space="preserve"> duce la inflamații cronice, care este asociată cu proliferarea și activarea macrofagelor și a limfocitelor și producerea factorilor de creștere și a citokinelor inflamatorii și fibrogene (Fig.9).</w:t>
      </w:r>
    </w:p>
    <w:p w14:paraId="1C1748EA" w14:textId="77777777" w:rsidR="008A1EA0" w:rsidRPr="00860A2B" w:rsidRDefault="008A1EA0" w:rsidP="00A87B45">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drawing>
          <wp:inline distT="0" distB="0" distL="0" distR="0" wp14:anchorId="5AB1DFFF" wp14:editId="34D625BD">
            <wp:extent cx="5273619" cy="2730405"/>
            <wp:effectExtent l="19050" t="19050" r="2286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337" cy="2731812"/>
                    </a:xfrm>
                    <a:prstGeom prst="rect">
                      <a:avLst/>
                    </a:prstGeom>
                    <a:noFill/>
                    <a:ln w="9525" cmpd="sng">
                      <a:solidFill>
                        <a:srgbClr val="000000"/>
                      </a:solidFill>
                      <a:miter lim="800000"/>
                      <a:headEnd/>
                      <a:tailEnd/>
                    </a:ln>
                    <a:effectLst/>
                  </pic:spPr>
                </pic:pic>
              </a:graphicData>
            </a:graphic>
          </wp:inline>
        </w:drawing>
      </w:r>
    </w:p>
    <w:p w14:paraId="4454EF2E"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9. Dezvoltarea fibrozei în inflamația cronică.</w:t>
      </w:r>
    </w:p>
    <w:p w14:paraId="09689E11" w14:textId="2DD47671"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Stimulul persistent al inflamației cronice activează macrofage și limfocite, ceea ce duce la producerea de factori de creștere și citokine, care cresc sinteza de colagen. Depunerea colagenului este sporită prin scăderea activității metaloproteinazelor. (Robbins-Cotran; Baza patologică a bolii).</w:t>
      </w:r>
    </w:p>
    <w:p w14:paraId="0D84AA4D"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Macrofagele sunt elementele cheie ale reparației țesuturilor, curățarea resturilor extracelulare, fibrina și alte materiale străine la locul reparației și promovează angiogeneza și depunerea ECM (Fig. 10). Răspunsul gazdei la stimuli nocivi este orchestrat pentru a șterge mai întâi acești stimuli și apoi pentru a vindeca daunele. Valul inițial al răspunsului gazdă la invadatorii externi și </w:t>
      </w:r>
      <w:r w:rsidR="00A831A5" w:rsidRPr="00860A2B">
        <w:rPr>
          <w:rFonts w:ascii="Times New Roman" w:hAnsi="Times New Roman" w:cs="Times New Roman"/>
          <w:sz w:val="24"/>
          <w:szCs w:val="24"/>
          <w:lang w:val="ro-RO"/>
        </w:rPr>
        <w:t>leziunea</w:t>
      </w:r>
      <w:r w:rsidRPr="00860A2B">
        <w:rPr>
          <w:rFonts w:ascii="Times New Roman" w:hAnsi="Times New Roman" w:cs="Times New Roman"/>
          <w:sz w:val="24"/>
          <w:szCs w:val="24"/>
          <w:lang w:val="ro-RO"/>
        </w:rPr>
        <w:t xml:space="preserve"> țesuturilor generează „macrofage activate clasic”, care sunt eficiente în ingerarea și distrugerea microbilor și a țesuturilor moarte. Aceasta este urmată de acumularea de „macrofage activate alternativ”, care suprimă activitățile microbicide și funcționează în schimb pentru remodelarea țesuturilor și promovează angiogeneza și formarea cicatricelor. Citokinele care induc activarea macrofagelor clasice sunt cele produse de celulele TH1, în special IFN-y și TNF, în timp ce activarea alternativă a macrofagelor este cel mai bine indusă de IL-4 și IL-13, citokine produse de celulele TH2 și alte celule, inclusiv celule mast și eozinofile . Macrofagele activate în mod alternativ produc TGF-β și alți factori de creștere care sunt implicați în procesul de reparație.</w:t>
      </w:r>
    </w:p>
    <w:p w14:paraId="35860153" w14:textId="77777777" w:rsidR="008A1EA0" w:rsidRPr="00860A2B" w:rsidRDefault="008A1EA0" w:rsidP="00A87B45">
      <w:pPr>
        <w:spacing w:line="360" w:lineRule="auto"/>
        <w:jc w:val="center"/>
        <w:rPr>
          <w:rFonts w:ascii="Times New Roman" w:hAnsi="Times New Roman" w:cs="Times New Roman"/>
          <w:sz w:val="24"/>
          <w:szCs w:val="24"/>
          <w:lang w:val="ro-RO"/>
        </w:rPr>
      </w:pPr>
      <w:r w:rsidRPr="00860A2B">
        <w:rPr>
          <w:rFonts w:ascii="Times New Roman" w:hAnsi="Times New Roman" w:cs="Times New Roman"/>
          <w:noProof/>
          <w:sz w:val="24"/>
          <w:szCs w:val="24"/>
          <w:lang w:eastAsia="ru-RU"/>
        </w:rPr>
        <w:lastRenderedPageBreak/>
        <w:drawing>
          <wp:inline distT="0" distB="0" distL="0" distR="0" wp14:anchorId="7AAD1199" wp14:editId="0D2B5F4E">
            <wp:extent cx="5399515" cy="2598546"/>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6304" cy="2601813"/>
                    </a:xfrm>
                    <a:prstGeom prst="rect">
                      <a:avLst/>
                    </a:prstGeom>
                    <a:noFill/>
                    <a:ln w="9525" cmpd="sng">
                      <a:solidFill>
                        <a:srgbClr val="000000"/>
                      </a:solidFill>
                      <a:miter lim="800000"/>
                      <a:headEnd/>
                      <a:tailEnd/>
                    </a:ln>
                    <a:effectLst/>
                  </pic:spPr>
                </pic:pic>
              </a:graphicData>
            </a:graphic>
          </wp:inline>
        </w:drawing>
      </w:r>
    </w:p>
    <w:p w14:paraId="70ED8D37" w14:textId="77777777" w:rsidR="008A1EA0" w:rsidRPr="00860A2B" w:rsidRDefault="00A831A5"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Fig. 10. Roluri</w:t>
      </w:r>
      <w:r w:rsidR="008A1EA0" w:rsidRPr="00860A2B">
        <w:rPr>
          <w:rFonts w:ascii="Times New Roman" w:hAnsi="Times New Roman" w:cs="Times New Roman"/>
          <w:sz w:val="24"/>
          <w:szCs w:val="24"/>
          <w:lang w:val="ro-RO"/>
        </w:rPr>
        <w:t xml:space="preserve"> multiple ale macrofagelor în vindecarea rănilor și în fibroză.</w:t>
      </w:r>
    </w:p>
    <w:p w14:paraId="644F5C6E"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Macrofagele participă la debridarea rănilor, au activitate antimicrobiană, stimulează chemotaxia și activarea celulelor inflamatorii și a fibroblastelor, promovează angiogeneza și stimulează remodelarea și sinteza matricei. ROS, specii de oxigen reactiv. (De la Robbins-Cotran; Baza patologică a bolii).</w:t>
      </w:r>
    </w:p>
    <w:p w14:paraId="5399E610"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Migrația fibroblastelor la locul accidentării este determinată de chemokine, TNF, PDGF, TGF-β și FGF. Proliferarea lor ulterioară este declanșată de mai mulți factori de creștere, inclusiv PDGF, EGF, TGF-β, FGF și citokine IL-1 și TNF. Macrofagele sunt sursa principală a acestor factori, deși alte celule inflamatorii și trombocite le pot produce și ele.</w:t>
      </w:r>
    </w:p>
    <w:p w14:paraId="521BE88D"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TGF-β este practic întotdeauna implicat ca un agent fibrogenic important în aceste boli, indiferent de cauza inițială. Este produs de majoritatea celulelor din țesutul de granulare și determină migrația și proliferarea fibroblastelor, sinteza crescută de colagen și fibronectină și scăderea degradării ECM din cauza inhibării metaloproteinazelor. Mecanismele care conduc la activarea TGF-β în fibroză nu sunt cunoscute cu precizie, dar moartea celulelor prin necroză sau apoptoză și producerea speciilor de oxigen reactiv par a fi declanșatori importanți ai activării, indiferent de țesut.</w:t>
      </w:r>
    </w:p>
    <w:p w14:paraId="13B542EA" w14:textId="034C3DB6"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Studii recente oferă dovezi pentru un rol important pentru osteopontină (OPN) în vindecare și fibroz</w:t>
      </w:r>
      <w:r w:rsidR="005653EF">
        <w:rPr>
          <w:rFonts w:ascii="Times New Roman" w:hAnsi="Times New Roman" w:cs="Times New Roman"/>
          <w:sz w:val="24"/>
          <w:szCs w:val="24"/>
          <w:lang w:val="ro-RO"/>
        </w:rPr>
        <w:t>ă</w:t>
      </w:r>
      <w:r w:rsidRPr="00860A2B">
        <w:rPr>
          <w:rFonts w:ascii="Times New Roman" w:hAnsi="Times New Roman" w:cs="Times New Roman"/>
          <w:sz w:val="24"/>
          <w:szCs w:val="24"/>
          <w:lang w:val="ro-RO"/>
        </w:rPr>
        <w:t>. OPN este puternic exprimat</w:t>
      </w:r>
      <w:r w:rsidR="005653EF">
        <w:rPr>
          <w:rFonts w:ascii="Times New Roman" w:hAnsi="Times New Roman" w:cs="Times New Roman"/>
          <w:sz w:val="24"/>
          <w:szCs w:val="24"/>
          <w:lang w:val="ro-RO"/>
        </w:rPr>
        <w:t>ă</w:t>
      </w:r>
      <w:r w:rsidRPr="00860A2B">
        <w:rPr>
          <w:rFonts w:ascii="Times New Roman" w:hAnsi="Times New Roman" w:cs="Times New Roman"/>
          <w:sz w:val="24"/>
          <w:szCs w:val="24"/>
          <w:lang w:val="ro-RO"/>
        </w:rPr>
        <w:t xml:space="preserve"> în fibroza inimii, plămânului, ficatului, rinichilor și a altor alte țesuturi. În experimentele pe animale, blocarea expresiei OPN în timpul vindecării plăgilor scade formarea țesutului de granulare și cicatrizare. Deși mecanismele prin care OPN promovează fibroza nu sunt complet înțelese, datele recente arată că OPN este un mediator al diferențierii miofibroblastelor induse de TGF-β.</w:t>
      </w:r>
    </w:p>
    <w:p w14:paraId="2BD4CEBF" w14:textId="02F8FD33"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lastRenderedPageBreak/>
        <w:t>Afecțiunile fibrotice includ diverse boli, cum ar fi ciroza hepatică, scleroza sistemică, boli fibro</w:t>
      </w:r>
      <w:r w:rsidR="00A23DB1">
        <w:rPr>
          <w:rFonts w:ascii="Times New Roman" w:hAnsi="Times New Roman" w:cs="Times New Roman"/>
          <w:sz w:val="24"/>
          <w:szCs w:val="24"/>
          <w:lang w:val="ro-RO"/>
        </w:rPr>
        <w:t xml:space="preserve">tice </w:t>
      </w:r>
      <w:r w:rsidRPr="00860A2B">
        <w:rPr>
          <w:rFonts w:ascii="Times New Roman" w:hAnsi="Times New Roman" w:cs="Times New Roman"/>
          <w:sz w:val="24"/>
          <w:szCs w:val="24"/>
          <w:lang w:val="ro-RO"/>
        </w:rPr>
        <w:t>a</w:t>
      </w:r>
      <w:r w:rsidR="00A23DB1">
        <w:rPr>
          <w:rFonts w:ascii="Times New Roman" w:hAnsi="Times New Roman" w:cs="Times New Roman"/>
          <w:sz w:val="24"/>
          <w:szCs w:val="24"/>
          <w:lang w:val="ro-RO"/>
        </w:rPr>
        <w:t xml:space="preserve">le </w:t>
      </w:r>
      <w:r w:rsidRPr="00860A2B">
        <w:rPr>
          <w:rFonts w:ascii="Times New Roman" w:hAnsi="Times New Roman" w:cs="Times New Roman"/>
          <w:sz w:val="24"/>
          <w:szCs w:val="24"/>
          <w:lang w:val="ro-RO"/>
        </w:rPr>
        <w:t>plămânului (fibroză pulmonară idiopatică, pneumoconioze și droguri, fibroză pulmonară indusă de radiații), pancreatită cronică, glomerulonefrită și pericardită constrictivă.</w:t>
      </w:r>
    </w:p>
    <w:p w14:paraId="1E0C30A8"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Consecințele sclerozei de organ (cardioscleroză, pneumoscleroză, nefroscleroză, ciroză hepatică) sunt o masă diminuată a structurilor celulare specializate cu insuficiență funcțională și consecințe respective (insuficiență cardiacă, insuficiență respiratorie, insuficiență renală, insuficiență hepatică).</w:t>
      </w:r>
    </w:p>
    <w:p w14:paraId="54B36A82"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 xml:space="preserve">Semnificația biologică a sclerozei este ambiguă din punct de vedere biologic, însumând unele condiții favorabile și nefavorabile. </w:t>
      </w:r>
      <w:r w:rsidR="00A831A5" w:rsidRPr="00860A2B">
        <w:rPr>
          <w:rFonts w:ascii="Times New Roman" w:hAnsi="Times New Roman" w:cs="Times New Roman"/>
          <w:sz w:val="24"/>
          <w:szCs w:val="24"/>
          <w:lang w:val="ro-RO"/>
        </w:rPr>
        <w:t>Pe o parte</w:t>
      </w:r>
      <w:r w:rsidRPr="00860A2B">
        <w:rPr>
          <w:rFonts w:ascii="Times New Roman" w:hAnsi="Times New Roman" w:cs="Times New Roman"/>
          <w:sz w:val="24"/>
          <w:szCs w:val="24"/>
          <w:lang w:val="ro-RO"/>
        </w:rPr>
        <w:t>, scleroza marchează sfârșitul unui proces patologic (ex: inflamație), asigură repararea și regenerarea matricei intercelulare, lezată de procesul patologic, având astfel o semnificație favorabilă. Concomitent cu aceasta, scleroza asigură regenerarea, deși incompletă, a organelor supuse acțiunii tuturor factorilor patogeni și sub orice formă de alterare a țesuturilor. De aceea, în unele afecțiuni ale pielii, de exemplu: în ulcer trofic sau în ulcer gastric sau duodenal, sfârșitul procesului prin cicatrizare reprezintă o rezoluție favorabilă și o variantă a restabilirii funcției de barieră a acestor organe. Dar, pe de altă parte, incompetența funcțională a țesutului conjunctiv, care înlocuiește țesutul funcțional specific și deformările structurale, eșuează organele afectate.</w:t>
      </w:r>
    </w:p>
    <w:p w14:paraId="0209D007" w14:textId="77777777" w:rsidR="008A1EA0" w:rsidRPr="00860A2B" w:rsidRDefault="008A1EA0" w:rsidP="00860A2B">
      <w:pPr>
        <w:spacing w:line="360" w:lineRule="auto"/>
        <w:jc w:val="both"/>
        <w:rPr>
          <w:rFonts w:ascii="Times New Roman" w:hAnsi="Times New Roman" w:cs="Times New Roman"/>
          <w:sz w:val="24"/>
          <w:szCs w:val="24"/>
          <w:lang w:val="ro-RO"/>
        </w:rPr>
      </w:pPr>
      <w:r w:rsidRPr="00860A2B">
        <w:rPr>
          <w:rFonts w:ascii="Times New Roman" w:hAnsi="Times New Roman" w:cs="Times New Roman"/>
          <w:sz w:val="24"/>
          <w:szCs w:val="24"/>
          <w:lang w:val="ro-RO"/>
        </w:rPr>
        <w:t>În funcție de patogenie, principiile de tratament ale organelor sclerotice cuprind inhibarea fibrogenezei și stimularea colagenolizei. Inhibarea fibrogenezei poate fi realizată prin lichidarea proceselor cronice - inflamație, hipoxie, procese distrofice, prin eliminarea unor factori dăunători de natură mecanică, fizică și chimică; prin administrarea de imunodulatori, imunopresori, antiinflamatori steroizi și nesteroizi, a unor medicamente iatrogene (substanțe care inhibă asocierea intramoleculară a colagenului); de antioxidanți, care inhibă formarea articulațiilor laterale în molecula de colagen.</w:t>
      </w:r>
    </w:p>
    <w:sectPr w:rsidR="008A1EA0" w:rsidRPr="00860A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71C5"/>
    <w:multiLevelType w:val="hybridMultilevel"/>
    <w:tmpl w:val="C906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861626"/>
    <w:multiLevelType w:val="hybridMultilevel"/>
    <w:tmpl w:val="BDB2D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855"/>
    <w:rsid w:val="000040A1"/>
    <w:rsid w:val="00022D8F"/>
    <w:rsid w:val="00065795"/>
    <w:rsid w:val="0008479A"/>
    <w:rsid w:val="00106B46"/>
    <w:rsid w:val="001B3CDF"/>
    <w:rsid w:val="00243188"/>
    <w:rsid w:val="00275800"/>
    <w:rsid w:val="002937A1"/>
    <w:rsid w:val="00307EC7"/>
    <w:rsid w:val="003C6376"/>
    <w:rsid w:val="00451D1E"/>
    <w:rsid w:val="00466067"/>
    <w:rsid w:val="004D2A4F"/>
    <w:rsid w:val="004E29BC"/>
    <w:rsid w:val="0051250B"/>
    <w:rsid w:val="0051327C"/>
    <w:rsid w:val="005653EF"/>
    <w:rsid w:val="00567B86"/>
    <w:rsid w:val="00571416"/>
    <w:rsid w:val="005C077D"/>
    <w:rsid w:val="005F0456"/>
    <w:rsid w:val="00602493"/>
    <w:rsid w:val="00672AD8"/>
    <w:rsid w:val="00685B1F"/>
    <w:rsid w:val="0068659B"/>
    <w:rsid w:val="00703741"/>
    <w:rsid w:val="0070440E"/>
    <w:rsid w:val="00721FB3"/>
    <w:rsid w:val="007221AA"/>
    <w:rsid w:val="00786CFC"/>
    <w:rsid w:val="007970E1"/>
    <w:rsid w:val="007B1A12"/>
    <w:rsid w:val="00810211"/>
    <w:rsid w:val="00840593"/>
    <w:rsid w:val="00860A2B"/>
    <w:rsid w:val="008A0EC4"/>
    <w:rsid w:val="008A1EA0"/>
    <w:rsid w:val="00933D7F"/>
    <w:rsid w:val="009354BE"/>
    <w:rsid w:val="00982D55"/>
    <w:rsid w:val="009925BE"/>
    <w:rsid w:val="009933B4"/>
    <w:rsid w:val="009953E8"/>
    <w:rsid w:val="00A23DB1"/>
    <w:rsid w:val="00A63C69"/>
    <w:rsid w:val="00A831A5"/>
    <w:rsid w:val="00A87B45"/>
    <w:rsid w:val="00A97272"/>
    <w:rsid w:val="00AF2768"/>
    <w:rsid w:val="00B07D7C"/>
    <w:rsid w:val="00B13C05"/>
    <w:rsid w:val="00B8162B"/>
    <w:rsid w:val="00BB44B3"/>
    <w:rsid w:val="00BC5215"/>
    <w:rsid w:val="00C24D5F"/>
    <w:rsid w:val="00CE160F"/>
    <w:rsid w:val="00CE5855"/>
    <w:rsid w:val="00D0208C"/>
    <w:rsid w:val="00D11F0D"/>
    <w:rsid w:val="00D16003"/>
    <w:rsid w:val="00D607E2"/>
    <w:rsid w:val="00D8473A"/>
    <w:rsid w:val="00DB121A"/>
    <w:rsid w:val="00DC5085"/>
    <w:rsid w:val="00DD493F"/>
    <w:rsid w:val="00DE7545"/>
    <w:rsid w:val="00E34CC3"/>
    <w:rsid w:val="00EB3B19"/>
    <w:rsid w:val="00EE1673"/>
    <w:rsid w:val="00F20A73"/>
    <w:rsid w:val="00F63AEE"/>
    <w:rsid w:val="00FD2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B1F9"/>
  <w15:docId w15:val="{F7896E8A-12F6-4318-B3E0-D9538E0B5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CC3"/>
    <w:pPr>
      <w:ind w:left="720"/>
      <w:contextualSpacing/>
    </w:pPr>
  </w:style>
  <w:style w:type="paragraph" w:styleId="a4">
    <w:name w:val="Balloon Text"/>
    <w:basedOn w:val="a"/>
    <w:link w:val="a5"/>
    <w:uiPriority w:val="99"/>
    <w:semiHidden/>
    <w:unhideWhenUsed/>
    <w:rsid w:val="00982D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2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EFC93-CD07-4594-A788-EDA520AA6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13844</Words>
  <Characters>78916</Characters>
  <Application>Microsoft Office Word</Application>
  <DocSecurity>0</DocSecurity>
  <Lines>657</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dc:creator>
  <cp:lastModifiedBy>Valeriu</cp:lastModifiedBy>
  <cp:revision>26</cp:revision>
  <dcterms:created xsi:type="dcterms:W3CDTF">2020-08-17T18:41:00Z</dcterms:created>
  <dcterms:modified xsi:type="dcterms:W3CDTF">2020-08-22T21:17:00Z</dcterms:modified>
</cp:coreProperties>
</file>