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F274" w14:textId="77777777" w:rsidR="00F93C36" w:rsidRPr="00F93C36" w:rsidRDefault="00F93C36" w:rsidP="00F93C3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lang w:val="ro-RO"/>
        </w:rPr>
        <w:sectPr w:rsidR="00F93C36" w:rsidRPr="00F93C36" w:rsidSect="00F93C36">
          <w:type w:val="continuous"/>
          <w:pgSz w:w="11906" w:h="16838"/>
          <w:pgMar w:top="720" w:right="720" w:bottom="720" w:left="720" w:header="706" w:footer="706" w:gutter="0"/>
          <w:cols w:space="708"/>
          <w:docGrid w:linePitch="360"/>
        </w:sectPr>
      </w:pPr>
    </w:p>
    <w:p w14:paraId="53514C7E" w14:textId="26346759" w:rsidR="00F93C36" w:rsidRPr="00F93C36" w:rsidRDefault="00F93C36" w:rsidP="00F93C3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lastRenderedPageBreak/>
        <w:t>Problema de situație 1</w:t>
      </w:r>
    </w:p>
    <w:p w14:paraId="70F05D61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</w:pP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Pacientul în vârstă de 47 ani,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se prezintă la clinica stomatologică cu plângeri de durere persistentă în cavitatea bucală, senzații de arsură pe limbă și dificultăți </w:t>
      </w:r>
      <w:r w:rsidRPr="00F93C36">
        <w:rPr>
          <w:rFonts w:eastAsia="Calibri" w:cs="Times New Roman"/>
          <w:bCs/>
          <w:sz w:val="24"/>
          <w:szCs w:val="24"/>
          <w:lang w:val="ro-RO"/>
        </w:rPr>
        <w:t>de deglutiție. Pacientul se mai plânge de următoarele acuze: astenie, iritabilitate, mers instabil, cefalee, amețeli, parestezie. Din anamneza pacientului – un an în urmă a fost supus rezecției gastrice.</w:t>
      </w:r>
    </w:p>
    <w:p w14:paraId="503B49C0" w14:textId="77777777" w:rsidR="00F93C36" w:rsidRPr="00F93C36" w:rsidRDefault="00F93C36" w:rsidP="00F93C36">
      <w:pPr>
        <w:spacing w:after="0" w:line="276" w:lineRule="auto"/>
        <w:rPr>
          <w:rFonts w:eastAsia="Calibri" w:cs="Times New Roman"/>
          <w:bCs/>
          <w:sz w:val="24"/>
          <w:szCs w:val="24"/>
          <w:lang w:val="ro-RO"/>
        </w:rPr>
      </w:pPr>
      <w:r w:rsidRPr="00F93C36">
        <w:rPr>
          <w:rFonts w:eastAsia="Calibri" w:cs="Times New Roman"/>
          <w:bCs/>
          <w:i/>
          <w:iCs/>
          <w:sz w:val="24"/>
          <w:szCs w:val="24"/>
          <w:u w:val="single"/>
          <w:lang w:val="ro-RO"/>
        </w:rPr>
        <w:t>Obiectiv</w:t>
      </w:r>
      <w:r w:rsidRPr="00F93C36">
        <w:rPr>
          <w:rFonts w:eastAsia="Calibri" w:cs="Times New Roman"/>
          <w:bCs/>
          <w:i/>
          <w:iCs/>
          <w:sz w:val="24"/>
          <w:szCs w:val="24"/>
          <w:lang w:val="ro-RO"/>
        </w:rPr>
        <w:t>: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 tegumente palide, limba de culoare roșie aprinsă (glosita Hunter) cu fisuri. </w:t>
      </w:r>
    </w:p>
    <w:tbl>
      <w:tblPr>
        <w:tblStyle w:val="TableGrid0"/>
        <w:tblpPr w:leftFromText="180" w:rightFromText="180" w:vertAnchor="text" w:horzAnchor="margin" w:tblpY="232"/>
        <w:tblW w:w="0" w:type="auto"/>
        <w:tblLook w:val="04A0" w:firstRow="1" w:lastRow="0" w:firstColumn="1" w:lastColumn="0" w:noHBand="0" w:noVBand="1"/>
      </w:tblPr>
      <w:tblGrid>
        <w:gridCol w:w="3482"/>
        <w:gridCol w:w="3488"/>
        <w:gridCol w:w="3486"/>
      </w:tblGrid>
      <w:tr w:rsidR="00F93C36" w:rsidRPr="00F93C36" w14:paraId="1FF8CD5A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19CE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CBC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9926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VALUES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322D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 xml:space="preserve">REFERENCE RANGES </w:t>
            </w:r>
          </w:p>
        </w:tc>
      </w:tr>
      <w:tr w:rsidR="00F93C36" w:rsidRPr="00F93C36" w14:paraId="7567EC80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9D7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Hematocrit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1646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34C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93C36">
              <w:rPr>
                <w:b/>
                <w:sz w:val="24"/>
                <w:szCs w:val="24"/>
                <w:lang w:val="en-US"/>
              </w:rPr>
              <w:t>Bărbați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3C36">
              <w:rPr>
                <w:sz w:val="24"/>
                <w:szCs w:val="24"/>
                <w:lang w:val="en-US"/>
              </w:rPr>
              <w:t xml:space="preserve"> 39</w:t>
            </w:r>
            <w:proofErr w:type="gramEnd"/>
            <w:r w:rsidRPr="00F93C36">
              <w:rPr>
                <w:sz w:val="24"/>
                <w:szCs w:val="24"/>
                <w:lang w:val="en-US"/>
              </w:rPr>
              <w:t>-49%</w:t>
            </w:r>
          </w:p>
          <w:p w14:paraId="0A2981DF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93C36">
              <w:rPr>
                <w:b/>
                <w:sz w:val="24"/>
                <w:szCs w:val="24"/>
                <w:lang w:val="en-US"/>
              </w:rPr>
              <w:t>Femei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F93C36">
              <w:rPr>
                <w:sz w:val="24"/>
                <w:szCs w:val="24"/>
                <w:lang w:val="en-US"/>
              </w:rPr>
              <w:t>35</w:t>
            </w:r>
            <w:proofErr w:type="gramEnd"/>
            <w:r w:rsidRPr="00F93C36">
              <w:rPr>
                <w:sz w:val="24"/>
                <w:szCs w:val="24"/>
                <w:lang w:val="en-US"/>
              </w:rPr>
              <w:t>-45%</w:t>
            </w:r>
          </w:p>
        </w:tc>
      </w:tr>
      <w:tr w:rsidR="00F93C36" w:rsidRPr="00F93C36" w14:paraId="0DF9EEEC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D5F3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Hemoglobina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10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11,7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E43A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93C36">
              <w:rPr>
                <w:b/>
                <w:sz w:val="24"/>
                <w:szCs w:val="24"/>
                <w:lang w:val="en-US"/>
              </w:rPr>
              <w:t>Bărbați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 </w:t>
            </w:r>
            <w:r w:rsidRPr="00F93C36">
              <w:rPr>
                <w:sz w:val="24"/>
                <w:szCs w:val="24"/>
                <w:lang w:val="en-US"/>
              </w:rPr>
              <w:t>13</w:t>
            </w:r>
            <w:proofErr w:type="gramEnd"/>
            <w:r w:rsidRPr="00F93C36">
              <w:rPr>
                <w:sz w:val="24"/>
                <w:szCs w:val="24"/>
                <w:lang w:val="en-US"/>
              </w:rPr>
              <w:t>,6-17,5 g/dL</w:t>
            </w:r>
          </w:p>
          <w:p w14:paraId="656C7CBB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93C36">
              <w:rPr>
                <w:b/>
                <w:sz w:val="24"/>
                <w:szCs w:val="24"/>
                <w:lang w:val="en-US"/>
              </w:rPr>
              <w:t>Femei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3C36">
              <w:rPr>
                <w:sz w:val="24"/>
                <w:szCs w:val="24"/>
                <w:lang w:val="en-US"/>
              </w:rPr>
              <w:t xml:space="preserve"> 12</w:t>
            </w:r>
            <w:proofErr w:type="gramEnd"/>
            <w:r w:rsidRPr="00F93C36">
              <w:rPr>
                <w:sz w:val="24"/>
                <w:szCs w:val="24"/>
                <w:lang w:val="en-US"/>
              </w:rPr>
              <w:t>,0-15,5 g/dL</w:t>
            </w:r>
          </w:p>
        </w:tc>
      </w:tr>
      <w:tr w:rsidR="00F93C36" w:rsidRPr="00F93C36" w14:paraId="195DCAD9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972B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 xml:space="preserve">Eritrocite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8BE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3,6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AEFD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 xml:space="preserve"> 4,7-6,1 million/mm3</w:t>
            </w:r>
          </w:p>
        </w:tc>
      </w:tr>
      <w:tr w:rsidR="00F93C36" w:rsidRPr="00F93C36" w14:paraId="46ABCBE4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9D62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 xml:space="preserve">Reticulocyte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C1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75B8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0,5-1,5%</w:t>
            </w:r>
          </w:p>
        </w:tc>
      </w:tr>
      <w:tr w:rsidR="00F93C36" w:rsidRPr="00F93C36" w14:paraId="47575827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BE92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MCV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196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114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4C92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 xml:space="preserve">80 -100 </w:t>
            </w:r>
            <w:proofErr w:type="spellStart"/>
            <w:r w:rsidRPr="00F93C36">
              <w:rPr>
                <w:sz w:val="24"/>
                <w:szCs w:val="24"/>
                <w:lang w:val="en-US"/>
              </w:rPr>
              <w:t>fL</w:t>
            </w:r>
            <w:proofErr w:type="spellEnd"/>
          </w:p>
        </w:tc>
      </w:tr>
      <w:tr w:rsidR="00F93C36" w:rsidRPr="00F93C36" w14:paraId="57EAD067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A535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MCH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8AC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0997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26 – 34 pg</w:t>
            </w:r>
          </w:p>
        </w:tc>
      </w:tr>
      <w:tr w:rsidR="00F93C36" w:rsidRPr="00F93C36" w14:paraId="1F77084E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E47F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MCHC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74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74C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31 -36 g/dL</w:t>
            </w:r>
          </w:p>
        </w:tc>
      </w:tr>
      <w:tr w:rsidR="00F93C36" w:rsidRPr="00F93C36" w14:paraId="3639B049" w14:textId="77777777" w:rsidTr="00C54273">
        <w:trPr>
          <w:trHeight w:val="44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6CEE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Leucocite</w:t>
            </w:r>
            <w:r w:rsidRPr="00F93C3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31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4,6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76DC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uk-UA"/>
              </w:rPr>
            </w:pPr>
            <w:r w:rsidRPr="00F93C36">
              <w:rPr>
                <w:sz w:val="24"/>
                <w:szCs w:val="24"/>
                <w:lang w:val="uk-UA"/>
              </w:rPr>
              <w:t>4,800–</w:t>
            </w:r>
            <w:r w:rsidRPr="00F93C36">
              <w:rPr>
                <w:sz w:val="24"/>
                <w:szCs w:val="24"/>
                <w:lang w:val="en-US"/>
              </w:rPr>
              <w:t>9,000</w:t>
            </w:r>
            <w:r w:rsidRPr="00F93C36">
              <w:rPr>
                <w:sz w:val="24"/>
                <w:szCs w:val="24"/>
                <w:lang w:val="uk-UA"/>
              </w:rPr>
              <w:t>/cumm</w:t>
            </w:r>
          </w:p>
        </w:tc>
      </w:tr>
      <w:tr w:rsidR="00F93C36" w:rsidRPr="00F93C36" w14:paraId="6B6A258D" w14:textId="77777777" w:rsidTr="00C54273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BC9B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b/>
                <w:color w:val="000000"/>
                <w:sz w:val="24"/>
                <w:szCs w:val="24"/>
                <w:lang w:val="en-US"/>
              </w:rPr>
              <w:t xml:space="preserve">Neutrofile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936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33D5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60 -62%</w:t>
            </w:r>
          </w:p>
        </w:tc>
      </w:tr>
      <w:tr w:rsidR="00F93C36" w:rsidRPr="00F93C36" w14:paraId="7A21C9CB" w14:textId="77777777" w:rsidTr="00C54273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94BF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 xml:space="preserve"> Neutrofile segmentate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4D6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8FCF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40-60%</w:t>
            </w:r>
          </w:p>
        </w:tc>
      </w:tr>
      <w:tr w:rsidR="00F93C36" w:rsidRPr="00F93C36" w14:paraId="4E992424" w14:textId="77777777" w:rsidTr="00C54273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6987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>Neutrofile nesegmentate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8C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AF9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1-6%</w:t>
            </w:r>
          </w:p>
        </w:tc>
      </w:tr>
      <w:tr w:rsidR="00F93C36" w:rsidRPr="00F93C36" w14:paraId="527DD1DC" w14:textId="77777777" w:rsidTr="00C54273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6A71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 xml:space="preserve">Metamielocite 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A6F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080E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0%</w:t>
            </w:r>
          </w:p>
        </w:tc>
      </w:tr>
      <w:tr w:rsidR="00F93C36" w:rsidRPr="00F93C36" w14:paraId="0643998B" w14:textId="77777777" w:rsidTr="00C54273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B76B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 xml:space="preserve">Mielocite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5D2F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C1B2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0%</w:t>
            </w:r>
          </w:p>
        </w:tc>
      </w:tr>
      <w:tr w:rsidR="00F93C36" w:rsidRPr="00F93C36" w14:paraId="1B9A4CE0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0EBC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Bazofile </w:t>
            </w:r>
            <w:r w:rsidRPr="00F93C36">
              <w:rPr>
                <w:b/>
                <w:color w:val="000000"/>
                <w:sz w:val="24"/>
                <w:szCs w:val="24"/>
                <w:lang w:val="uk-UA"/>
              </w:rPr>
              <w:br/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6B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8A26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0- 1,0%</w:t>
            </w:r>
          </w:p>
          <w:p w14:paraId="4B65CDF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10 -120/cu mm</w:t>
            </w:r>
          </w:p>
        </w:tc>
      </w:tr>
      <w:tr w:rsidR="00F93C36" w:rsidRPr="00F93C36" w14:paraId="107F8FEF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FB4E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Eozinofile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8F38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0D7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1-4%</w:t>
            </w:r>
          </w:p>
          <w:p w14:paraId="2553877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4- -500 cu mm</w:t>
            </w:r>
          </w:p>
        </w:tc>
      </w:tr>
      <w:tr w:rsidR="00F93C36" w:rsidRPr="00F93C36" w14:paraId="69F78E71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78CD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Limfocite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41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5725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25-35%</w:t>
            </w:r>
          </w:p>
          <w:p w14:paraId="5995FC2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800 -3,500/cu mm</w:t>
            </w:r>
          </w:p>
        </w:tc>
      </w:tr>
      <w:tr w:rsidR="00F93C36" w:rsidRPr="00F93C36" w14:paraId="4C47D09B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699A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Monocite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002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842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3-7%</w:t>
            </w:r>
          </w:p>
          <w:p w14:paraId="1B7E030D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200-800/cu mm</w:t>
            </w:r>
          </w:p>
        </w:tc>
      </w:tr>
      <w:tr w:rsidR="00F93C36" w:rsidRPr="00F93C36" w14:paraId="75D741FC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9DB3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>trombocite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29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143</w:t>
            </w:r>
          </w:p>
          <w:p w14:paraId="0AA1EA1E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2EE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150,000-450,000/cu mm</w:t>
            </w:r>
          </w:p>
        </w:tc>
      </w:tr>
      <w:tr w:rsidR="00F93C36" w:rsidRPr="00F93C36" w14:paraId="16C26D27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5A3B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>Modificări morfologice ale celulelor sanguine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E36" w14:textId="77777777" w:rsidR="00F93C36" w:rsidRPr="00F93C36" w:rsidRDefault="00F93C36" w:rsidP="00F93C36">
            <w:pPr>
              <w:rPr>
                <w:sz w:val="24"/>
                <w:szCs w:val="24"/>
                <w:lang w:val="ro-RO"/>
              </w:rPr>
            </w:pPr>
            <w:r w:rsidRPr="00F93C36">
              <w:rPr>
                <w:sz w:val="24"/>
                <w:szCs w:val="24"/>
                <w:lang w:val="ro-RO"/>
              </w:rPr>
              <w:t>Anizocitoză , poikilocitoză,</w:t>
            </w:r>
          </w:p>
          <w:p w14:paraId="0A3DF33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ro-RO"/>
              </w:rPr>
            </w:pPr>
            <w:r w:rsidRPr="00F93C36">
              <w:rPr>
                <w:sz w:val="24"/>
                <w:szCs w:val="24"/>
                <w:lang w:val="ro-RO"/>
              </w:rPr>
              <w:t xml:space="preserve">Neutrofile gigante cu </w:t>
            </w:r>
          </w:p>
          <w:p w14:paraId="05A890E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ro-RO"/>
              </w:rPr>
            </w:pPr>
            <w:r w:rsidRPr="00F93C36">
              <w:rPr>
                <w:sz w:val="24"/>
                <w:szCs w:val="24"/>
                <w:lang w:val="ro-RO"/>
              </w:rPr>
              <w:t>nucleu hipersegmentat,</w:t>
            </w:r>
            <w:r w:rsidRPr="00F93C36">
              <w:rPr>
                <w:rFonts w:eastAsia="Times New Roman"/>
                <w:color w:val="000000"/>
                <w:sz w:val="24"/>
                <w:szCs w:val="24"/>
                <w:lang w:val="ro-RO" w:eastAsia="ru-RU"/>
              </w:rPr>
              <w:t xml:space="preserve"> </w:t>
            </w:r>
            <w:r w:rsidRPr="00F93C36">
              <w:rPr>
                <w:sz w:val="24"/>
                <w:szCs w:val="24"/>
                <w:lang w:val="ro-RO"/>
              </w:rPr>
              <w:t xml:space="preserve">eritrocite cu inele Cabot şi incluziuni </w:t>
            </w:r>
            <w:proofErr w:type="spellStart"/>
            <w:r w:rsidRPr="00F93C36">
              <w:rPr>
                <w:sz w:val="24"/>
                <w:szCs w:val="24"/>
                <w:lang w:val="ro-RO"/>
              </w:rPr>
              <w:t>Jolli</w:t>
            </w:r>
            <w:proofErr w:type="spellEnd"/>
          </w:p>
          <w:p w14:paraId="2ECA999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8B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3BE230A2" w14:textId="77777777" w:rsidR="00F93C36" w:rsidRPr="00F93C36" w:rsidRDefault="00F93C36" w:rsidP="00F93C36">
      <w:pPr>
        <w:spacing w:after="200" w:line="276" w:lineRule="auto"/>
        <w:rPr>
          <w:rFonts w:eastAsia="Calibri" w:cs="Times New Roman"/>
          <w:b/>
          <w:i/>
          <w:iCs/>
          <w:sz w:val="24"/>
          <w:szCs w:val="24"/>
          <w:lang w:val="ro-RO"/>
        </w:rPr>
      </w:pPr>
    </w:p>
    <w:p w14:paraId="6F708AEB" w14:textId="77777777" w:rsidR="00F93C36" w:rsidRPr="00F93C36" w:rsidRDefault="00F93C36" w:rsidP="00F93C36">
      <w:pPr>
        <w:spacing w:after="0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>Întrebări:</w:t>
      </w:r>
    </w:p>
    <w:p w14:paraId="4B8E51EE" w14:textId="77777777" w:rsidR="00F93C36" w:rsidRPr="00F93C36" w:rsidRDefault="00F93C36" w:rsidP="00F93C36">
      <w:pPr>
        <w:numPr>
          <w:ilvl w:val="0"/>
          <w:numId w:val="2"/>
        </w:numPr>
        <w:spacing w:after="0" w:line="276" w:lineRule="auto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>Ce patologie a sistemului eritrocitar se atestă la acest pacient și care este factorul etiologic? Argumentați prin modificările din hemogramă.</w:t>
      </w:r>
    </w:p>
    <w:p w14:paraId="2DE9FB57" w14:textId="77777777" w:rsidR="00F93C36" w:rsidRPr="00F93C36" w:rsidRDefault="00F93C36" w:rsidP="00F93C36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="Times New Roman"/>
          <w:b/>
          <w:sz w:val="24"/>
          <w:szCs w:val="24"/>
          <w:lang w:val="uk-UA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 xml:space="preserve">Care este mecanismul malabsorbției vitaminei B12 la acest pacient? </w:t>
      </w:r>
    </w:p>
    <w:p w14:paraId="045C1752" w14:textId="77777777" w:rsidR="00F93C36" w:rsidRPr="00F93C36" w:rsidRDefault="00F93C36" w:rsidP="00F93C36">
      <w:pPr>
        <w:numPr>
          <w:ilvl w:val="0"/>
          <w:numId w:val="2"/>
        </w:num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>În hemogramă sunt reprezentate valorile parametrilor MCV și MCH. Ce indică acești parametri la acest pacient?</w:t>
      </w:r>
    </w:p>
    <w:p w14:paraId="5BF748AE" w14:textId="77777777" w:rsidR="00F93C36" w:rsidRPr="00F93C36" w:rsidRDefault="00F93C36" w:rsidP="00F93C36">
      <w:pPr>
        <w:numPr>
          <w:ilvl w:val="0"/>
          <w:numId w:val="2"/>
        </w:numPr>
        <w:spacing w:after="0" w:line="276" w:lineRule="auto"/>
        <w:rPr>
          <w:rFonts w:eastAsia="Calibri" w:cs="Times New Roman"/>
          <w:b/>
          <w:sz w:val="24"/>
          <w:szCs w:val="24"/>
          <w:lang w:val="ro-RO"/>
        </w:rPr>
      </w:pPr>
      <w:bookmarkStart w:id="0" w:name="_Hlk175776994"/>
      <w:r w:rsidRPr="00F93C36">
        <w:rPr>
          <w:rFonts w:eastAsia="Calibri" w:cs="Times New Roman"/>
          <w:b/>
          <w:sz w:val="24"/>
          <w:szCs w:val="24"/>
          <w:lang w:val="ro-RO"/>
        </w:rPr>
        <w:t>Care este mecanismul patogenetic al glositei Hunter (</w:t>
      </w:r>
      <w:r w:rsidRPr="00F93C36">
        <w:rPr>
          <w:rFonts w:eastAsia="Calibri" w:cs="Times New Roman"/>
          <w:b/>
          <w:bCs/>
          <w:sz w:val="24"/>
          <w:szCs w:val="24"/>
          <w:lang w:val="ro-RO"/>
        </w:rPr>
        <w:t>limba de culoare roșie aprinsă)? (redați prin lanț patogenetic)</w:t>
      </w:r>
    </w:p>
    <w:bookmarkEnd w:id="0"/>
    <w:p w14:paraId="38AC1547" w14:textId="77777777" w:rsidR="00F93C36" w:rsidRPr="00F93C36" w:rsidRDefault="00F93C36" w:rsidP="00F93C36">
      <w:pPr>
        <w:numPr>
          <w:ilvl w:val="0"/>
          <w:numId w:val="2"/>
        </w:numPr>
        <w:spacing w:after="0" w:line="276" w:lineRule="auto"/>
        <w:rPr>
          <w:rFonts w:eastAsia="Calibri" w:cs="Times New Roman"/>
          <w:b/>
          <w:sz w:val="24"/>
          <w:szCs w:val="24"/>
          <w:lang w:val="ro-RO"/>
        </w:rPr>
        <w:sectPr w:rsidR="00F93C36" w:rsidRPr="00F93C36" w:rsidSect="00754D17">
          <w:pgSz w:w="11906" w:h="16838"/>
          <w:pgMar w:top="720" w:right="720" w:bottom="720" w:left="720" w:header="706" w:footer="706" w:gutter="0"/>
          <w:pgNumType w:start="1"/>
          <w:cols w:space="708"/>
          <w:docGrid w:linePitch="360"/>
        </w:sectPr>
      </w:pPr>
      <w:r w:rsidRPr="00F93C36">
        <w:rPr>
          <w:rFonts w:eastAsia="Calibri" w:cs="Times New Roman"/>
          <w:b/>
          <w:sz w:val="24"/>
          <w:szCs w:val="24"/>
          <w:lang w:val="ro-RO"/>
        </w:rPr>
        <w:t>Care este mecanismul patogenetic al semnelor neurologice prezente la pacient?</w:t>
      </w:r>
    </w:p>
    <w:p w14:paraId="2AECF899" w14:textId="729CA8A2" w:rsidR="00F93C36" w:rsidRPr="00F93C36" w:rsidRDefault="00F93C36" w:rsidP="00F93C3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>
        <w:rPr>
          <w:rFonts w:eastAsia="Calibri" w:cs="Times New Roman"/>
          <w:b/>
          <w:sz w:val="24"/>
          <w:szCs w:val="24"/>
          <w:lang w:val="ro-RO"/>
        </w:rPr>
        <w:lastRenderedPageBreak/>
        <w:t xml:space="preserve">Problema de situație </w:t>
      </w:r>
      <w:r>
        <w:rPr>
          <w:rFonts w:eastAsia="Calibri" w:cs="Times New Roman"/>
          <w:b/>
          <w:sz w:val="24"/>
          <w:szCs w:val="24"/>
          <w:lang w:val="ro-RO"/>
        </w:rPr>
        <w:t>2</w:t>
      </w:r>
    </w:p>
    <w:p w14:paraId="2101EAC1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F93C36">
        <w:rPr>
          <w:rFonts w:eastAsia="Calibri" w:cs="Times New Roman"/>
          <w:bCs/>
          <w:sz w:val="24"/>
          <w:szCs w:val="24"/>
          <w:lang w:val="ro-MD"/>
        </w:rPr>
        <w:t xml:space="preserve">Pacienta în vârstă de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37 de ani 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s- a prezentat la medicul stomatolog cu următoarele acuze: timp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de </w:t>
      </w:r>
      <w:r w:rsidRPr="00F93C36">
        <w:rPr>
          <w:rFonts w:eastAsia="Calibri" w:cs="Times New Roman"/>
          <w:bCs/>
          <w:sz w:val="24"/>
          <w:szCs w:val="24"/>
          <w:lang w:val="ro-RO"/>
        </w:rPr>
        <w:t>câteva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 luni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 suferă de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sângerări 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gingivale, </w:t>
      </w:r>
      <w:r w:rsidRPr="00F93C36">
        <w:rPr>
          <w:rFonts w:eastAsia="Calibri" w:cs="Times New Roman"/>
          <w:bCs/>
          <w:sz w:val="24"/>
          <w:szCs w:val="24"/>
          <w:lang w:val="uk-UA"/>
        </w:rPr>
        <w:t>în special după periaj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.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Pacienta 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se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mai 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plânge de </w:t>
      </w:r>
      <w:r w:rsidRPr="00F93C36">
        <w:rPr>
          <w:rFonts w:eastAsia="Calibri" w:cs="Times New Roman"/>
          <w:bCs/>
          <w:sz w:val="24"/>
          <w:szCs w:val="24"/>
          <w:lang w:val="uk-UA"/>
        </w:rPr>
        <w:t>oboseală extremă și slăbiciune.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Declară că are o dietă săracă în carne roșie și perioade menstruale ocazionale abundente, dar fără alte probleme cronice de sănătate. </w:t>
      </w:r>
    </w:p>
    <w:p w14:paraId="6197BD76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</w:pPr>
      <w:r w:rsidRPr="00F93C36">
        <w:rPr>
          <w:rFonts w:eastAsia="Calibri" w:cs="Times New Roman"/>
          <w:bCs/>
          <w:i/>
          <w:iCs/>
          <w:sz w:val="24"/>
          <w:szCs w:val="24"/>
          <w:u w:val="single"/>
          <w:lang w:val="ro-RO"/>
        </w:rPr>
        <w:t>Obiectiv: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 paliditate pronunțată, comisuri labiale și parestezii gustative, mucoasa cavității bucale palidă cu nuanță gri-verzuie, unghii și par fragile.</w:t>
      </w:r>
    </w:p>
    <w:p w14:paraId="154C3F6C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</w:pPr>
      <w:r w:rsidRPr="00F93C36">
        <w:rPr>
          <w:rFonts w:eastAsia="Calibri" w:cs="Times New Roman"/>
          <w:bCs/>
          <w:sz w:val="24"/>
          <w:szCs w:val="24"/>
          <w:lang w:val="ro-RO"/>
        </w:rPr>
        <w:t>Hemograma pacientei:</w:t>
      </w:r>
    </w:p>
    <w:tbl>
      <w:tblPr>
        <w:tblStyle w:val="TableGrid1"/>
        <w:tblpPr w:leftFromText="180" w:rightFromText="180" w:vertAnchor="text" w:horzAnchor="margin" w:tblpY="330"/>
        <w:tblW w:w="0" w:type="auto"/>
        <w:tblLook w:val="04A0" w:firstRow="1" w:lastRow="0" w:firstColumn="1" w:lastColumn="0" w:noHBand="0" w:noVBand="1"/>
      </w:tblPr>
      <w:tblGrid>
        <w:gridCol w:w="3484"/>
        <w:gridCol w:w="3485"/>
        <w:gridCol w:w="3487"/>
      </w:tblGrid>
      <w:tr w:rsidR="00F93C36" w:rsidRPr="00F93C36" w14:paraId="71A2AAFE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C6C3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E6FB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VALORILE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F13F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Valori DE REFERINȚĂ</w:t>
            </w:r>
          </w:p>
        </w:tc>
      </w:tr>
      <w:tr w:rsidR="00F93C36" w:rsidRPr="00F93C36" w14:paraId="2EC88D42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B974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Hematocrit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4F43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990E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Bărbați 39-49%</w:t>
            </w:r>
          </w:p>
          <w:p w14:paraId="28826E27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Femei 35-45%</w:t>
            </w:r>
          </w:p>
        </w:tc>
      </w:tr>
      <w:tr w:rsidR="00F93C36" w:rsidRPr="00F93C36" w14:paraId="4541A968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F491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Hemoglobina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457A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9,0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B40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Bărbați 13,6-17,5 g/dL</w:t>
            </w:r>
          </w:p>
          <w:p w14:paraId="00B1EF9A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Femei 12,0-15,5 g/dL</w:t>
            </w:r>
          </w:p>
        </w:tc>
      </w:tr>
      <w:tr w:rsidR="00F93C36" w:rsidRPr="00F93C36" w14:paraId="494276F1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D90C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 xml:space="preserve">Eritrocite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D45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4,0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147A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 xml:space="preserve">4,7-6,1 </w:t>
            </w:r>
            <w:proofErr w:type="spellStart"/>
            <w:r w:rsidRPr="00F93C36">
              <w:rPr>
                <w:b/>
                <w:sz w:val="24"/>
                <w:szCs w:val="24"/>
                <w:lang w:val="ro-RO"/>
              </w:rPr>
              <w:t>mln</w:t>
            </w:r>
            <w:proofErr w:type="spellEnd"/>
            <w:r w:rsidRPr="00F93C36">
              <w:rPr>
                <w:b/>
                <w:sz w:val="24"/>
                <w:szCs w:val="24"/>
                <w:lang w:val="ro-RO"/>
              </w:rPr>
              <w:t>/mm</w:t>
            </w:r>
            <w:r w:rsidRPr="00F93C36">
              <w:rPr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F93C36" w:rsidRPr="00F93C36" w14:paraId="2500A7D4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E79A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Numărul de reticulocite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F92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0,5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FD3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0,5-1,5%</w:t>
            </w:r>
          </w:p>
        </w:tc>
      </w:tr>
      <w:tr w:rsidR="00F93C36" w:rsidRPr="00F93C36" w14:paraId="5389AEEC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3002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MCV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4D9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74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848C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 xml:space="preserve">80 -100 </w:t>
            </w:r>
            <w:proofErr w:type="spellStart"/>
            <w:r w:rsidRPr="00F93C36">
              <w:rPr>
                <w:b/>
                <w:sz w:val="24"/>
                <w:szCs w:val="24"/>
                <w:lang w:val="ro-RO"/>
              </w:rPr>
              <w:t>fL</w:t>
            </w:r>
            <w:proofErr w:type="spellEnd"/>
          </w:p>
        </w:tc>
      </w:tr>
      <w:tr w:rsidR="00F93C36" w:rsidRPr="00F93C36" w14:paraId="134FC6E7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792F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MCH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FE08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3957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26 – 34 pg</w:t>
            </w:r>
          </w:p>
        </w:tc>
      </w:tr>
      <w:tr w:rsidR="00F93C36" w:rsidRPr="00F93C36" w14:paraId="72C14A7D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4EFA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MCHC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C77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ED95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31 -36 g/dL</w:t>
            </w:r>
          </w:p>
        </w:tc>
      </w:tr>
      <w:tr w:rsidR="00F93C36" w:rsidRPr="00F93C36" w14:paraId="547DDB45" w14:textId="77777777" w:rsidTr="00C54273">
        <w:trPr>
          <w:trHeight w:val="442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83AF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 xml:space="preserve">Leucocite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E88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5,7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F7EB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4,800–9,000/mm</w:t>
            </w:r>
            <w:r w:rsidRPr="00F93C36">
              <w:rPr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F93C36" w:rsidRPr="00F93C36" w14:paraId="1E4099B2" w14:textId="77777777" w:rsidTr="00C54273">
        <w:trPr>
          <w:trHeight w:val="7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B4B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uk-UA"/>
              </w:rPr>
              <w:t>Neutrofile</w:t>
            </w:r>
            <w:r w:rsidRPr="00F93C36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E54D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60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6190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60 -62%</w:t>
            </w:r>
          </w:p>
        </w:tc>
      </w:tr>
      <w:tr w:rsidR="00F93C36" w:rsidRPr="00F93C36" w14:paraId="335D06C8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06F9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uk-UA"/>
              </w:rPr>
              <w:t>Bazofil</w:t>
            </w:r>
            <w:r w:rsidRPr="00F93C36">
              <w:rPr>
                <w:b/>
                <w:sz w:val="24"/>
                <w:szCs w:val="24"/>
                <w:lang w:val="ro-RO"/>
              </w:rPr>
              <w:t xml:space="preserve">e </w:t>
            </w:r>
            <w:r w:rsidRPr="00F93C36">
              <w:rPr>
                <w:b/>
                <w:sz w:val="24"/>
                <w:szCs w:val="24"/>
                <w:lang w:val="uk-UA"/>
              </w:rPr>
              <w:br/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8F8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0,5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0C1E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0- 1,0%</w:t>
            </w:r>
          </w:p>
          <w:p w14:paraId="6FF8B5A2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10 -120/ mm</w:t>
            </w:r>
            <w:r w:rsidRPr="00F93C36">
              <w:rPr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F93C36" w:rsidRPr="00F93C36" w14:paraId="0261EF4C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F51C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uk-UA"/>
              </w:rPr>
              <w:t>Eozinofile</w:t>
            </w:r>
            <w:r w:rsidRPr="00F93C36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D77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D434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1-4%</w:t>
            </w:r>
          </w:p>
          <w:p w14:paraId="6C2FD742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4- -500  mm</w:t>
            </w:r>
            <w:r w:rsidRPr="00F93C36">
              <w:rPr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F93C36" w:rsidRPr="00F93C36" w14:paraId="723CFF9D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F4E1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uk-UA"/>
              </w:rPr>
              <w:t>Limfocite</w:t>
            </w:r>
            <w:r w:rsidRPr="00F93C36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D0C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3D67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25-35%</w:t>
            </w:r>
          </w:p>
          <w:p w14:paraId="564D6588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800 -3,500/ mm</w:t>
            </w:r>
            <w:r w:rsidRPr="00F93C36">
              <w:rPr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F93C36" w:rsidRPr="00F93C36" w14:paraId="0D9DB35E" w14:textId="77777777" w:rsidTr="00C54273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0D18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uk-UA"/>
              </w:rPr>
              <w:t>Monocite</w:t>
            </w:r>
            <w:r w:rsidRPr="00F93C36">
              <w:rPr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A4A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980B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3-7%</w:t>
            </w:r>
          </w:p>
          <w:p w14:paraId="42CEABB2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200-800/ mm</w:t>
            </w:r>
            <w:r w:rsidRPr="00F93C36">
              <w:rPr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F93C36" w:rsidRPr="00F93C36" w14:paraId="7E80B704" w14:textId="77777777" w:rsidTr="00C54273">
        <w:trPr>
          <w:trHeight w:val="398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DF9B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uk-UA"/>
              </w:rPr>
              <w:t>trombocite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1EF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258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34C9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ro-RO"/>
              </w:rPr>
              <w:t>150,000-450,000/ mm</w:t>
            </w:r>
            <w:r w:rsidRPr="00F93C36">
              <w:rPr>
                <w:b/>
                <w:sz w:val="24"/>
                <w:szCs w:val="24"/>
                <w:vertAlign w:val="superscript"/>
                <w:lang w:val="ro-RO"/>
              </w:rPr>
              <w:t>3</w:t>
            </w:r>
          </w:p>
        </w:tc>
      </w:tr>
      <w:tr w:rsidR="00F93C36" w:rsidRPr="00F93C36" w14:paraId="44E2B2DB" w14:textId="77777777" w:rsidTr="00C54273">
        <w:trPr>
          <w:trHeight w:val="60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6E8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sz w:val="24"/>
                <w:szCs w:val="24"/>
                <w:lang w:val="uk-UA"/>
              </w:rPr>
              <w:t>Modificări morfologice ale celulelor sanguine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EE6" w14:textId="77777777" w:rsidR="00F93C36" w:rsidRPr="00F93C36" w:rsidRDefault="00F93C36" w:rsidP="00F93C36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bookmarkStart w:id="1" w:name="_Hlk181010640"/>
            <w:r w:rsidRPr="00F93C36">
              <w:rPr>
                <w:b/>
                <w:sz w:val="24"/>
                <w:szCs w:val="24"/>
                <w:lang w:val="ro-RO"/>
              </w:rPr>
              <w:t xml:space="preserve">Anizocitoză, poikilocitoză, </w:t>
            </w:r>
            <w:bookmarkEnd w:id="1"/>
            <w:r w:rsidRPr="00F93C36">
              <w:rPr>
                <w:b/>
                <w:sz w:val="24"/>
                <w:szCs w:val="24"/>
                <w:lang w:val="ro-RO"/>
              </w:rPr>
              <w:t>anulocite.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55F" w14:textId="77777777" w:rsidR="00F93C36" w:rsidRPr="00F93C36" w:rsidRDefault="00F93C36" w:rsidP="00F93C36">
            <w:pPr>
              <w:spacing w:line="276" w:lineRule="auto"/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47F45120" w14:textId="77777777" w:rsidR="00F93C36" w:rsidRPr="00F93C36" w:rsidRDefault="00F93C36" w:rsidP="00F93C36">
      <w:pPr>
        <w:spacing w:after="200" w:line="276" w:lineRule="auto"/>
        <w:rPr>
          <w:rFonts w:eastAsia="Calibri" w:cs="Times New Roman"/>
          <w:b/>
          <w:sz w:val="24"/>
          <w:szCs w:val="24"/>
          <w:lang w:val="ro-RO"/>
        </w:rPr>
      </w:pPr>
    </w:p>
    <w:p w14:paraId="4E93F669" w14:textId="77777777" w:rsidR="00F93C36" w:rsidRDefault="00F93C36" w:rsidP="00F93C36">
      <w:pPr>
        <w:spacing w:after="0"/>
        <w:rPr>
          <w:rFonts w:eastAsia="Calibri" w:cs="Times New Roman"/>
          <w:b/>
          <w:sz w:val="24"/>
          <w:szCs w:val="24"/>
          <w:lang w:val="ro-RO"/>
        </w:rPr>
      </w:pPr>
    </w:p>
    <w:p w14:paraId="0017AC84" w14:textId="441E0433" w:rsidR="00F93C36" w:rsidRPr="00F93C36" w:rsidRDefault="00F93C36" w:rsidP="00F93C36">
      <w:pPr>
        <w:spacing w:after="0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>Întrebări:</w:t>
      </w:r>
    </w:p>
    <w:p w14:paraId="7DBD18F5" w14:textId="77777777" w:rsidR="00F93C36" w:rsidRDefault="00F93C36" w:rsidP="00F93C36">
      <w:pPr>
        <w:spacing w:after="200" w:line="276" w:lineRule="auto"/>
        <w:ind w:left="720"/>
        <w:contextualSpacing/>
        <w:rPr>
          <w:rFonts w:eastAsia="Calibri" w:cs="Times New Roman"/>
          <w:b/>
          <w:sz w:val="24"/>
          <w:szCs w:val="24"/>
          <w:lang w:val="ro-RO"/>
        </w:rPr>
      </w:pPr>
    </w:p>
    <w:p w14:paraId="02D9231A" w14:textId="77BBE13F" w:rsidR="00F93C36" w:rsidRPr="00F93C36" w:rsidRDefault="00F93C36" w:rsidP="00F93C36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>Ce tip de proces patologic a sistemului eritrocitar se atestă la pacient? Argumentați prin modificările din hemogramă.</w:t>
      </w:r>
    </w:p>
    <w:p w14:paraId="5F245431" w14:textId="77777777" w:rsidR="00F93C36" w:rsidRPr="00F93C36" w:rsidRDefault="00F93C36" w:rsidP="00F93C36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>Descrieți mecanismul absorbției fierului în organism.</w:t>
      </w:r>
    </w:p>
    <w:p w14:paraId="0FBEBB0A" w14:textId="77777777" w:rsidR="00F93C36" w:rsidRPr="00F93C36" w:rsidRDefault="00F93C36" w:rsidP="00F93C36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 xml:space="preserve">Explicați modificările MCH, MCV și MCHC din hemogramă. </w:t>
      </w:r>
    </w:p>
    <w:p w14:paraId="231A33F2" w14:textId="77777777" w:rsidR="00F93C36" w:rsidRPr="00F93C36" w:rsidRDefault="00F93C36" w:rsidP="00F93C36">
      <w:pPr>
        <w:numPr>
          <w:ilvl w:val="0"/>
          <w:numId w:val="3"/>
        </w:numPr>
        <w:spacing w:after="200" w:line="276" w:lineRule="auto"/>
        <w:contextualSpacing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 xml:space="preserve">Care este mecanismul patogenetic al semnelor clinice, precum: </w:t>
      </w:r>
      <w:r w:rsidRPr="00F93C36">
        <w:rPr>
          <w:rFonts w:eastAsia="Calibri" w:cs="Times New Roman"/>
          <w:b/>
          <w:bCs/>
          <w:sz w:val="24"/>
          <w:szCs w:val="24"/>
          <w:lang w:val="ro-RO"/>
        </w:rPr>
        <w:t>unghii și păr fragil, comisuri labiale și parestezii gustative?</w:t>
      </w:r>
    </w:p>
    <w:p w14:paraId="3F477F11" w14:textId="77777777" w:rsidR="00F93C36" w:rsidRPr="00F93C36" w:rsidRDefault="00F93C36" w:rsidP="00F93C36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>Ce reprezintă anulocitoză, anizocitoză, poikilocitoză, și care este mecanismul acestor modificări morfologice?</w:t>
      </w:r>
    </w:p>
    <w:p w14:paraId="34E272D6" w14:textId="77777777" w:rsidR="00F93C36" w:rsidRPr="00F93C36" w:rsidRDefault="00F93C36" w:rsidP="00F93C36">
      <w:pPr>
        <w:spacing w:after="200" w:line="276" w:lineRule="auto"/>
        <w:ind w:left="720"/>
        <w:contextualSpacing/>
        <w:jc w:val="both"/>
        <w:rPr>
          <w:rFonts w:eastAsia="Calibri" w:cs="Times New Roman"/>
          <w:bCs/>
          <w:sz w:val="24"/>
          <w:szCs w:val="24"/>
          <w:lang w:val="ro-RO"/>
        </w:rPr>
      </w:pPr>
    </w:p>
    <w:p w14:paraId="6E5C5667" w14:textId="77777777" w:rsidR="00F93C36" w:rsidRPr="00F93C36" w:rsidRDefault="00F93C36" w:rsidP="00F93C36">
      <w:pPr>
        <w:spacing w:after="200" w:line="276" w:lineRule="auto"/>
        <w:ind w:left="720"/>
        <w:contextualSpacing/>
        <w:rPr>
          <w:rFonts w:eastAsia="Calibri" w:cs="Times New Roman"/>
          <w:b/>
          <w:sz w:val="24"/>
          <w:szCs w:val="24"/>
          <w:lang w:val="ro-RO"/>
        </w:rPr>
        <w:sectPr w:rsidR="00F93C36" w:rsidRPr="00F93C36" w:rsidSect="0043215F">
          <w:pgSz w:w="11906" w:h="16838"/>
          <w:pgMar w:top="720" w:right="720" w:bottom="720" w:left="720" w:header="706" w:footer="706" w:gutter="0"/>
          <w:pgNumType w:start="1"/>
          <w:cols w:space="708"/>
          <w:docGrid w:linePitch="360"/>
        </w:sectPr>
      </w:pPr>
    </w:p>
    <w:p w14:paraId="7B819090" w14:textId="28818FFA" w:rsidR="00F93C36" w:rsidRPr="00F93C36" w:rsidRDefault="00F93C36" w:rsidP="00F93C3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lastRenderedPageBreak/>
        <w:t xml:space="preserve">Problema de situație </w:t>
      </w:r>
      <w:r>
        <w:rPr>
          <w:rFonts w:eastAsia="Calibri" w:cs="Times New Roman"/>
          <w:b/>
          <w:sz w:val="24"/>
          <w:szCs w:val="24"/>
          <w:lang w:val="ro-RO"/>
        </w:rPr>
        <w:t>3</w:t>
      </w:r>
    </w:p>
    <w:p w14:paraId="12D9996E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Pacient,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45 de ani se prezintă la cabinetul stomatologic acuzând dureri intense în zona mandibulară dreaptă și umflături gingivale în regiunea molarilor. Simptomele au început de câteva zile și s-au agravat treptat, pacientul având, de asemenea, febră ușoară, oboseală generalizată și senzație de disconfort facial. </w:t>
      </w:r>
    </w:p>
    <w:p w14:paraId="40DFD346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uk-UA"/>
        </w:rPr>
        <w:t>La examinarea orală</w:t>
      </w:r>
      <w:r w:rsidRPr="00F93C36">
        <w:rPr>
          <w:rFonts w:eastAsia="Calibri" w:cs="Times New Roman"/>
          <w:b/>
          <w:sz w:val="24"/>
          <w:szCs w:val="24"/>
          <w:lang w:val="ro-RO"/>
        </w:rPr>
        <w:t>: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 s-a observat edem gingival, eritem accentuat și </w:t>
      </w:r>
      <w:bookmarkStart w:id="2" w:name="_Hlk181012239"/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secreție purulentă în </w:t>
      </w:r>
      <w:r w:rsidRPr="00F93C36">
        <w:rPr>
          <w:rFonts w:eastAsia="Calibri" w:cs="Times New Roman"/>
          <w:bCs/>
          <w:sz w:val="24"/>
          <w:szCs w:val="24"/>
          <w:lang w:val="ro-RO"/>
        </w:rPr>
        <w:t>jurul molarului afectat.</w:t>
      </w:r>
    </w:p>
    <w:bookmarkEnd w:id="2"/>
    <w:p w14:paraId="65B8F4C0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</w:pPr>
    </w:p>
    <w:tbl>
      <w:tblPr>
        <w:tblStyle w:val="TableGrid2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3495"/>
        <w:gridCol w:w="3471"/>
        <w:gridCol w:w="3490"/>
      </w:tblGrid>
      <w:tr w:rsidR="00F93C36" w:rsidRPr="00F93C36" w14:paraId="441A4867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3FD2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CBC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24F2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Valori</w:t>
            </w:r>
            <w:proofErr w:type="spell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2098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Valori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referință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93C36" w:rsidRPr="00F93C36" w14:paraId="6FC8D0B8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6173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Hematocrit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3DF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ECC4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Males</w:t>
            </w:r>
            <w:r w:rsidRPr="00F93C36">
              <w:rPr>
                <w:sz w:val="24"/>
                <w:szCs w:val="24"/>
                <w:lang w:val="en-US"/>
              </w:rPr>
              <w:t xml:space="preserve"> 39-49%</w:t>
            </w:r>
          </w:p>
          <w:p w14:paraId="64E2E71B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 xml:space="preserve">Females </w:t>
            </w:r>
            <w:r w:rsidRPr="00F93C36">
              <w:rPr>
                <w:sz w:val="24"/>
                <w:szCs w:val="24"/>
                <w:lang w:val="en-US"/>
              </w:rPr>
              <w:t>35-45%</w:t>
            </w:r>
          </w:p>
        </w:tc>
      </w:tr>
      <w:tr w:rsidR="00F93C36" w:rsidRPr="00F93C36" w14:paraId="160599CC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21DA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Hemoglobina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72D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15,1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2EEB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 xml:space="preserve">Males </w:t>
            </w:r>
            <w:r w:rsidRPr="00F93C36">
              <w:rPr>
                <w:sz w:val="24"/>
                <w:szCs w:val="24"/>
                <w:lang w:val="en-US"/>
              </w:rPr>
              <w:t>13,6-17,5 g/dL</w:t>
            </w:r>
          </w:p>
          <w:p w14:paraId="1BE0B17C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Females</w:t>
            </w:r>
            <w:r w:rsidRPr="00F93C36">
              <w:rPr>
                <w:sz w:val="24"/>
                <w:szCs w:val="24"/>
                <w:lang w:val="en-US"/>
              </w:rPr>
              <w:t xml:space="preserve"> 12,0-15,5 g/dL</w:t>
            </w:r>
          </w:p>
        </w:tc>
      </w:tr>
      <w:tr w:rsidR="00F93C36" w:rsidRPr="00F93C36" w14:paraId="57A1FEF2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DFFA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 xml:space="preserve">Eritrocite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74D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5,6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B2EC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 xml:space="preserve"> 4,7-6,1 million/cu mm</w:t>
            </w:r>
          </w:p>
        </w:tc>
      </w:tr>
      <w:tr w:rsidR="00F93C36" w:rsidRPr="00F93C36" w14:paraId="376C453A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6360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Reticulocite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56F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4B07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0,5-1,5%</w:t>
            </w:r>
          </w:p>
        </w:tc>
      </w:tr>
      <w:tr w:rsidR="00F93C36" w:rsidRPr="00F93C36" w14:paraId="70EECD87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9B4F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MCV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C5B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ACB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 xml:space="preserve">80 -100 </w:t>
            </w:r>
            <w:proofErr w:type="spellStart"/>
            <w:r w:rsidRPr="00F93C36">
              <w:rPr>
                <w:sz w:val="24"/>
                <w:szCs w:val="24"/>
                <w:lang w:val="en-US"/>
              </w:rPr>
              <w:t>fL</w:t>
            </w:r>
            <w:proofErr w:type="spellEnd"/>
          </w:p>
        </w:tc>
      </w:tr>
      <w:tr w:rsidR="00F93C36" w:rsidRPr="00F93C36" w14:paraId="462AE106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9BF9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MCH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508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70A2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26 – 34 pg</w:t>
            </w:r>
          </w:p>
        </w:tc>
      </w:tr>
      <w:tr w:rsidR="00F93C36" w:rsidRPr="00F93C36" w14:paraId="4EDA2C83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8BC7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MCHC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10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E356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31 -36 g/dL</w:t>
            </w:r>
          </w:p>
        </w:tc>
      </w:tr>
      <w:tr w:rsidR="00F93C36" w:rsidRPr="00F93C36" w14:paraId="33184E93" w14:textId="77777777" w:rsidTr="00F93C36">
        <w:trPr>
          <w:trHeight w:val="44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885D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Leucocite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2B68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13,7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0387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uk-UA"/>
              </w:rPr>
            </w:pPr>
            <w:r w:rsidRPr="00F93C36">
              <w:rPr>
                <w:sz w:val="24"/>
                <w:szCs w:val="24"/>
                <w:lang w:val="uk-UA"/>
              </w:rPr>
              <w:t>4,800–</w:t>
            </w:r>
            <w:r w:rsidRPr="00F93C36">
              <w:rPr>
                <w:sz w:val="24"/>
                <w:szCs w:val="24"/>
                <w:lang w:val="en-US"/>
              </w:rPr>
              <w:t>9,000</w:t>
            </w:r>
            <w:r w:rsidRPr="00F93C36">
              <w:rPr>
                <w:sz w:val="24"/>
                <w:szCs w:val="24"/>
                <w:lang w:val="uk-UA"/>
              </w:rPr>
              <w:t>/cumm</w:t>
            </w:r>
          </w:p>
        </w:tc>
      </w:tr>
      <w:tr w:rsidR="00F93C36" w:rsidRPr="00F93C36" w14:paraId="31763475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330C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b/>
                <w:color w:val="000000"/>
                <w:sz w:val="24"/>
                <w:szCs w:val="24"/>
                <w:lang w:val="en-US"/>
              </w:rPr>
              <w:t xml:space="preserve">Neutrofile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E7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88AD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60 -62%</w:t>
            </w:r>
          </w:p>
        </w:tc>
      </w:tr>
      <w:tr w:rsidR="00F93C36" w:rsidRPr="00F93C36" w14:paraId="3AFA03CC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3DA7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 xml:space="preserve">Neutrofile segmentate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FEA4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C4A6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40-60%</w:t>
            </w:r>
          </w:p>
        </w:tc>
      </w:tr>
      <w:tr w:rsidR="00F93C36" w:rsidRPr="00F93C36" w14:paraId="1FE3BF8C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8DBD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 xml:space="preserve">Neutrofile nesegmentate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354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54EB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1-6%</w:t>
            </w:r>
          </w:p>
        </w:tc>
      </w:tr>
      <w:tr w:rsidR="00F93C36" w:rsidRPr="00F93C36" w14:paraId="2CEAED02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2137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>Metamielocite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468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585F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0%</w:t>
            </w:r>
          </w:p>
        </w:tc>
      </w:tr>
      <w:tr w:rsidR="00F93C36" w:rsidRPr="00F93C36" w14:paraId="41AADCF9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3DEB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>Mielocite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23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692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0%</w:t>
            </w:r>
          </w:p>
        </w:tc>
      </w:tr>
      <w:tr w:rsidR="00F93C36" w:rsidRPr="00F93C36" w14:paraId="43B55710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08F5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Bazofile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A4D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8A02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0- 1,0%</w:t>
            </w:r>
          </w:p>
          <w:p w14:paraId="0BC946FF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10 -120/cu mm</w:t>
            </w:r>
          </w:p>
        </w:tc>
      </w:tr>
      <w:tr w:rsidR="00F93C36" w:rsidRPr="00F93C36" w14:paraId="04122B2B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E405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Eozinofile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A2D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3954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1-4%</w:t>
            </w:r>
          </w:p>
          <w:p w14:paraId="4B292235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4- -500 cu mm</w:t>
            </w:r>
          </w:p>
        </w:tc>
      </w:tr>
      <w:tr w:rsidR="00F93C36" w:rsidRPr="00F93C36" w14:paraId="2C13F784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0EA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Limfocite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5DC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157E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25-35%</w:t>
            </w:r>
          </w:p>
          <w:p w14:paraId="47F5644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800 -3,500/cu mm</w:t>
            </w:r>
          </w:p>
        </w:tc>
      </w:tr>
      <w:tr w:rsidR="00F93C36" w:rsidRPr="00F93C36" w14:paraId="51E11334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5DFE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Monocite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75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E58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3-7%</w:t>
            </w:r>
          </w:p>
          <w:p w14:paraId="53FAA6E2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200-800/cu mm</w:t>
            </w:r>
          </w:p>
        </w:tc>
      </w:tr>
      <w:tr w:rsidR="00F93C36" w:rsidRPr="00F93C36" w14:paraId="664307C3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8955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Trombocite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ABF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153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150,000-450,000/cu mm</w:t>
            </w:r>
          </w:p>
        </w:tc>
      </w:tr>
      <w:tr w:rsidR="00F93C36" w:rsidRPr="00F93C36" w14:paraId="6196BB34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38F" w14:textId="77777777" w:rsidR="00F93C36" w:rsidRPr="00F93C36" w:rsidRDefault="00F93C36" w:rsidP="00F93C36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>Modificări morfologice celulare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481F" w14:textId="77777777" w:rsidR="00F93C36" w:rsidRPr="00F93C36" w:rsidRDefault="00F93C36" w:rsidP="00F93C3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989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3925F2B" w14:textId="77777777" w:rsidR="00F93C36" w:rsidRPr="00F93C36" w:rsidRDefault="00F93C36" w:rsidP="00F93C36">
      <w:pPr>
        <w:spacing w:after="0" w:line="276" w:lineRule="auto"/>
        <w:ind w:left="720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</w:p>
    <w:p w14:paraId="6E98B37F" w14:textId="4ED374E8" w:rsidR="00F93C36" w:rsidRDefault="00F93C36" w:rsidP="00F93C36">
      <w:pPr>
        <w:pStyle w:val="Listparagraf"/>
        <w:spacing w:after="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93C36">
        <w:rPr>
          <w:rFonts w:ascii="Times New Roman" w:eastAsia="Calibri" w:hAnsi="Times New Roman" w:cs="Times New Roman"/>
          <w:b/>
          <w:sz w:val="24"/>
          <w:szCs w:val="24"/>
          <w:lang w:val="ro-RO"/>
        </w:rPr>
        <w:t>Întrebări:</w:t>
      </w:r>
    </w:p>
    <w:p w14:paraId="2138D1EF" w14:textId="77777777" w:rsidR="00F93C36" w:rsidRPr="00F93C36" w:rsidRDefault="00F93C36" w:rsidP="00F93C36">
      <w:pPr>
        <w:pStyle w:val="Listparagraf"/>
        <w:spacing w:after="0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15999F0" w14:textId="77777777" w:rsidR="00F93C36" w:rsidRPr="00F93C36" w:rsidRDefault="00F93C36" w:rsidP="00F93C36">
      <w:pPr>
        <w:numPr>
          <w:ilvl w:val="0"/>
          <w:numId w:val="4"/>
        </w:num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 xml:space="preserve">Ce </w:t>
      </w:r>
      <w:bookmarkStart w:id="3" w:name="_Hlk181012106"/>
      <w:r w:rsidRPr="00F93C36">
        <w:rPr>
          <w:rFonts w:eastAsia="Calibri" w:cs="Times New Roman"/>
          <w:b/>
          <w:bCs/>
          <w:sz w:val="24"/>
          <w:szCs w:val="24"/>
          <w:lang w:val="ro-RO"/>
        </w:rPr>
        <w:t xml:space="preserve">modificări în hemogramă sângelui alb se atestă la pacient? </w:t>
      </w:r>
      <w:bookmarkEnd w:id="3"/>
      <w:r w:rsidRPr="00F93C36">
        <w:rPr>
          <w:rFonts w:eastAsia="Calibri" w:cs="Times New Roman"/>
          <w:b/>
          <w:bCs/>
          <w:sz w:val="24"/>
          <w:szCs w:val="24"/>
          <w:lang w:val="ro-RO"/>
        </w:rPr>
        <w:t>Argumentați răspunsul.</w:t>
      </w:r>
    </w:p>
    <w:p w14:paraId="05735133" w14:textId="77777777" w:rsidR="00F93C36" w:rsidRPr="00F93C36" w:rsidRDefault="00F93C36" w:rsidP="00F93C36">
      <w:pPr>
        <w:numPr>
          <w:ilvl w:val="0"/>
          <w:numId w:val="4"/>
        </w:num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>Care este mecanismul patogenetic al acestui proces patologic as sistemului leucocitar?</w:t>
      </w:r>
    </w:p>
    <w:p w14:paraId="33FED02B" w14:textId="77777777" w:rsidR="00F93C36" w:rsidRPr="00F93C36" w:rsidRDefault="00F93C36" w:rsidP="00F93C36">
      <w:pPr>
        <w:numPr>
          <w:ilvl w:val="0"/>
          <w:numId w:val="4"/>
        </w:num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>Explicați de care tip de deviere nucleară este prezentă în hemograma pacientului?</w:t>
      </w:r>
    </w:p>
    <w:p w14:paraId="5184D5C4" w14:textId="77777777" w:rsidR="00F93C36" w:rsidRPr="00F93C36" w:rsidRDefault="00F93C36" w:rsidP="00F93C36">
      <w:pPr>
        <w:numPr>
          <w:ilvl w:val="0"/>
          <w:numId w:val="4"/>
        </w:num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>În ce tip de patologii se atestă leucocitoza eozinofilă și bazofilă?</w:t>
      </w:r>
    </w:p>
    <w:p w14:paraId="7009995D" w14:textId="77777777" w:rsidR="00F93C36" w:rsidRPr="00F93C36" w:rsidRDefault="00F93C36" w:rsidP="00F93C36">
      <w:pPr>
        <w:numPr>
          <w:ilvl w:val="0"/>
          <w:numId w:val="4"/>
        </w:numPr>
        <w:spacing w:after="200" w:line="276" w:lineRule="auto"/>
        <w:contextualSpacing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>În ce tip de patologii se atestă leucocitoza limfocitară absolută și relativă?</w:t>
      </w:r>
    </w:p>
    <w:p w14:paraId="3B4D8AD5" w14:textId="77777777" w:rsidR="00F93C36" w:rsidRPr="00F93C36" w:rsidRDefault="00F93C36" w:rsidP="00F93C36">
      <w:pPr>
        <w:spacing w:after="0" w:line="276" w:lineRule="auto"/>
        <w:ind w:left="720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</w:p>
    <w:p w14:paraId="28D3E592" w14:textId="77777777" w:rsidR="00F93C36" w:rsidRPr="00F93C36" w:rsidRDefault="00F93C36" w:rsidP="00F93C36">
      <w:pPr>
        <w:spacing w:after="0" w:line="276" w:lineRule="auto"/>
        <w:ind w:left="720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</w:p>
    <w:p w14:paraId="641AE3DC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</w:pPr>
    </w:p>
    <w:p w14:paraId="76A4563F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  <w:sectPr w:rsidR="00F93C36" w:rsidRPr="00F93C36" w:rsidSect="00463B77">
          <w:pgSz w:w="11906" w:h="16838"/>
          <w:pgMar w:top="720" w:right="720" w:bottom="720" w:left="720" w:header="706" w:footer="706" w:gutter="0"/>
          <w:pgNumType w:start="1"/>
          <w:cols w:space="708"/>
          <w:docGrid w:linePitch="360"/>
        </w:sectPr>
      </w:pPr>
    </w:p>
    <w:p w14:paraId="0D7D241E" w14:textId="566D4D98" w:rsidR="00F93C36" w:rsidRPr="00F93C36" w:rsidRDefault="00F93C36" w:rsidP="00F93C3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lastRenderedPageBreak/>
        <w:t xml:space="preserve">Problema de situație </w:t>
      </w:r>
      <w:r>
        <w:rPr>
          <w:rFonts w:eastAsia="Calibri" w:cs="Times New Roman"/>
          <w:b/>
          <w:sz w:val="24"/>
          <w:szCs w:val="24"/>
          <w:lang w:val="ro-RO"/>
        </w:rPr>
        <w:t>4</w:t>
      </w:r>
    </w:p>
    <w:p w14:paraId="5EDB8EAC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</w:pP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O pacientă în vârstă de 34 de ani se prezintă la clinica stomatologică cu plângeri de durere orală severă, dificultăți la înghițire și o durere în gât persistentă. Ea raportează că simptomele au început acum aproximativ </w:t>
      </w:r>
      <w:r w:rsidRPr="00F93C36">
        <w:rPr>
          <w:rFonts w:eastAsia="Calibri" w:cs="Times New Roman"/>
          <w:bCs/>
          <w:sz w:val="24"/>
          <w:szCs w:val="24"/>
          <w:lang w:val="ro-RO"/>
        </w:rPr>
        <w:t>2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 săptămân</w:t>
      </w:r>
      <w:r w:rsidRPr="00F93C36">
        <w:rPr>
          <w:rFonts w:eastAsia="Calibri" w:cs="Times New Roman"/>
          <w:bCs/>
          <w:sz w:val="24"/>
          <w:szCs w:val="24"/>
          <w:lang w:val="ro-RO"/>
        </w:rPr>
        <w:t>i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 și s-au agravat treptat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 după un tratament cu antibiotice din grupul penicilinelor. </w:t>
      </w:r>
    </w:p>
    <w:p w14:paraId="27FD44C9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uk-UA"/>
        </w:rPr>
      </w:pPr>
      <w:r w:rsidRPr="00F93C36">
        <w:rPr>
          <w:rFonts w:eastAsia="Calibri" w:cs="Times New Roman"/>
          <w:b/>
          <w:sz w:val="24"/>
          <w:szCs w:val="24"/>
          <w:lang w:val="uk-UA"/>
        </w:rPr>
        <w:t>La examinarea orală</w:t>
      </w:r>
      <w:r w:rsidRPr="00F93C36">
        <w:rPr>
          <w:rFonts w:eastAsia="Calibri" w:cs="Times New Roman"/>
          <w:b/>
          <w:sz w:val="24"/>
          <w:szCs w:val="24"/>
          <w:lang w:val="ro-RO"/>
        </w:rPr>
        <w:t>:</w:t>
      </w:r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 </w:t>
      </w:r>
      <w:r w:rsidRPr="00F93C36">
        <w:rPr>
          <w:rFonts w:eastAsia="Calibri" w:cs="Times New Roman"/>
          <w:bCs/>
          <w:sz w:val="24"/>
          <w:szCs w:val="24"/>
          <w:lang w:val="uk-UA"/>
        </w:rPr>
        <w:t xml:space="preserve"> </w:t>
      </w:r>
      <w:bookmarkStart w:id="4" w:name="_Hlk181013175"/>
      <w:r w:rsidRPr="00F93C36">
        <w:rPr>
          <w:rFonts w:eastAsia="Calibri" w:cs="Times New Roman"/>
          <w:bCs/>
          <w:sz w:val="24"/>
          <w:szCs w:val="24"/>
          <w:lang w:val="ro-RO"/>
        </w:rPr>
        <w:t xml:space="preserve">mucoasa bucală hiperemiată, tumefiată și inflamată, </w:t>
      </w:r>
      <w:bookmarkStart w:id="5" w:name="_Hlk181012239_0"/>
      <w:bookmarkEnd w:id="4"/>
      <w:r w:rsidRPr="00F93C36">
        <w:rPr>
          <w:rFonts w:eastAsia="Calibri" w:cs="Times New Roman"/>
          <w:bCs/>
          <w:sz w:val="24"/>
          <w:szCs w:val="24"/>
          <w:lang w:val="uk-UA"/>
        </w:rPr>
        <w:t>ulcerații multiple pe limbă, mucoasa bucală și orofaringe.</w:t>
      </w:r>
    </w:p>
    <w:tbl>
      <w:tblPr>
        <w:tblStyle w:val="TableGrid3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3495"/>
        <w:gridCol w:w="3471"/>
        <w:gridCol w:w="3490"/>
      </w:tblGrid>
      <w:tr w:rsidR="00F93C36" w:rsidRPr="00F93C36" w14:paraId="5EC15167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34EB1F04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CBC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B9F7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Valori</w:t>
            </w:r>
            <w:proofErr w:type="spell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0695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Valori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referință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93C36" w:rsidRPr="00F93C36" w14:paraId="30255FCB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BD00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Hematocrit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80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9ADA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Males</w:t>
            </w:r>
            <w:r w:rsidRPr="00F93C36">
              <w:rPr>
                <w:sz w:val="24"/>
                <w:szCs w:val="24"/>
                <w:lang w:val="en-US"/>
              </w:rPr>
              <w:t xml:space="preserve"> 39-49%</w:t>
            </w:r>
          </w:p>
          <w:p w14:paraId="5C9A8D2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 xml:space="preserve">Females </w:t>
            </w:r>
            <w:r w:rsidRPr="00F93C36">
              <w:rPr>
                <w:sz w:val="24"/>
                <w:szCs w:val="24"/>
                <w:lang w:val="en-US"/>
              </w:rPr>
              <w:t>35-45%</w:t>
            </w:r>
          </w:p>
        </w:tc>
      </w:tr>
      <w:tr w:rsidR="00F93C36" w:rsidRPr="00F93C36" w14:paraId="103665B1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ADB0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Hemoglobina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298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14,1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49E6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 xml:space="preserve">Males </w:t>
            </w:r>
            <w:r w:rsidRPr="00F93C36">
              <w:rPr>
                <w:sz w:val="24"/>
                <w:szCs w:val="24"/>
                <w:lang w:val="en-US"/>
              </w:rPr>
              <w:t>13,6-17,5 g/dL</w:t>
            </w:r>
          </w:p>
          <w:p w14:paraId="26BBDDBD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Females</w:t>
            </w:r>
            <w:r w:rsidRPr="00F93C36">
              <w:rPr>
                <w:sz w:val="24"/>
                <w:szCs w:val="24"/>
                <w:lang w:val="en-US"/>
              </w:rPr>
              <w:t xml:space="preserve"> 12,0-15,5 g/dL</w:t>
            </w:r>
          </w:p>
        </w:tc>
      </w:tr>
      <w:tr w:rsidR="00F93C36" w:rsidRPr="00F93C36" w14:paraId="3F7F3957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FC76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 xml:space="preserve">Eritrocite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77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5,6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6C5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 xml:space="preserve"> 4,7-6,1 million/cu mm</w:t>
            </w:r>
          </w:p>
        </w:tc>
      </w:tr>
      <w:tr w:rsidR="00F93C36" w:rsidRPr="00F93C36" w14:paraId="585D4295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9740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Reticulocite</w:t>
            </w:r>
            <w:proofErr w:type="spellEnd"/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128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1,3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CA2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0,5-1,5%</w:t>
            </w:r>
          </w:p>
        </w:tc>
      </w:tr>
      <w:tr w:rsidR="00F93C36" w:rsidRPr="00F93C36" w14:paraId="72600DFC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2BDE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MCV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00B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97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88E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 xml:space="preserve">80 -100 </w:t>
            </w:r>
            <w:proofErr w:type="spellStart"/>
            <w:r w:rsidRPr="00F93C36">
              <w:rPr>
                <w:sz w:val="24"/>
                <w:szCs w:val="24"/>
                <w:lang w:val="en-US"/>
              </w:rPr>
              <w:t>fL</w:t>
            </w:r>
            <w:proofErr w:type="spellEnd"/>
          </w:p>
        </w:tc>
      </w:tr>
      <w:tr w:rsidR="00F93C36" w:rsidRPr="00F93C36" w14:paraId="04CE86CC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775A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MCH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CCE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575D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26 – 34 pg</w:t>
            </w:r>
          </w:p>
        </w:tc>
      </w:tr>
      <w:tr w:rsidR="00F93C36" w:rsidRPr="00F93C36" w14:paraId="4D1CDCCA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E4E7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93C36">
              <w:rPr>
                <w:b/>
                <w:sz w:val="24"/>
                <w:szCs w:val="24"/>
                <w:lang w:val="en-US"/>
              </w:rPr>
              <w:t>MCHC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2C84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7914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31 -36 g/dL</w:t>
            </w:r>
          </w:p>
        </w:tc>
      </w:tr>
      <w:tr w:rsidR="00F93C36" w:rsidRPr="00F93C36" w14:paraId="1B16A445" w14:textId="77777777" w:rsidTr="00F93C36">
        <w:trPr>
          <w:trHeight w:val="44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1A35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F93C36">
              <w:rPr>
                <w:b/>
                <w:sz w:val="24"/>
                <w:szCs w:val="24"/>
                <w:lang w:val="en-US"/>
              </w:rPr>
              <w:t>Leucocite</w:t>
            </w:r>
            <w:proofErr w:type="spellEnd"/>
            <w:r w:rsidRPr="00F93C36">
              <w:rPr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18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2,0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2BC2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uk-UA"/>
              </w:rPr>
            </w:pPr>
            <w:r w:rsidRPr="00F93C36">
              <w:rPr>
                <w:sz w:val="24"/>
                <w:szCs w:val="24"/>
                <w:lang w:val="uk-UA"/>
              </w:rPr>
              <w:t>4,800–</w:t>
            </w:r>
            <w:r w:rsidRPr="00F93C36">
              <w:rPr>
                <w:sz w:val="24"/>
                <w:szCs w:val="24"/>
                <w:lang w:val="en-US"/>
              </w:rPr>
              <w:t>9,000</w:t>
            </w:r>
            <w:r w:rsidRPr="00F93C36">
              <w:rPr>
                <w:sz w:val="24"/>
                <w:szCs w:val="24"/>
                <w:lang w:val="uk-UA"/>
              </w:rPr>
              <w:t>/cumm</w:t>
            </w:r>
          </w:p>
        </w:tc>
      </w:tr>
      <w:tr w:rsidR="00F93C36" w:rsidRPr="00F93C36" w14:paraId="19A1C8B4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A908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b/>
                <w:color w:val="000000"/>
                <w:sz w:val="24"/>
                <w:szCs w:val="24"/>
                <w:lang w:val="en-US"/>
              </w:rPr>
              <w:t xml:space="preserve">Neutrofile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A1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8FB4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60 -62%</w:t>
            </w:r>
          </w:p>
        </w:tc>
      </w:tr>
      <w:tr w:rsidR="00F93C36" w:rsidRPr="00F93C36" w14:paraId="6BCA64C8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72D6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 xml:space="preserve">Neutrofile segmentate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697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8998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40-60%</w:t>
            </w:r>
          </w:p>
        </w:tc>
      </w:tr>
      <w:tr w:rsidR="00F93C36" w:rsidRPr="00F93C36" w14:paraId="3E99C690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4152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 xml:space="preserve">Neutrofile nesegmentate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B997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7E5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1-6%</w:t>
            </w:r>
          </w:p>
        </w:tc>
      </w:tr>
      <w:tr w:rsidR="00F93C36" w:rsidRPr="00F93C36" w14:paraId="1C1647C7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6AB0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>Metamielocite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BCBF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F14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0%</w:t>
            </w:r>
          </w:p>
        </w:tc>
      </w:tr>
      <w:tr w:rsidR="00F93C36" w:rsidRPr="00F93C36" w14:paraId="6288A80E" w14:textId="77777777" w:rsidTr="00F93C36">
        <w:trPr>
          <w:trHeight w:val="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50FF" w14:textId="77777777" w:rsidR="00F93C36" w:rsidRPr="00F93C36" w:rsidRDefault="00F93C36" w:rsidP="00F93C3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C36">
              <w:rPr>
                <w:color w:val="000000"/>
                <w:sz w:val="24"/>
                <w:szCs w:val="24"/>
                <w:lang w:val="en-US"/>
              </w:rPr>
              <w:t>Mielocite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6DA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A638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0%</w:t>
            </w:r>
          </w:p>
        </w:tc>
      </w:tr>
      <w:tr w:rsidR="00F93C36" w:rsidRPr="00F93C36" w14:paraId="4EE45115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08B7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Bazofile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FF9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A5D6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0- 1,0%</w:t>
            </w:r>
          </w:p>
          <w:p w14:paraId="2C9AEF8A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10 -120/cu mm</w:t>
            </w:r>
          </w:p>
        </w:tc>
      </w:tr>
      <w:tr w:rsidR="00F93C36" w:rsidRPr="00F93C36" w14:paraId="531689E0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6534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Eozinofile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5D0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FB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1-4%</w:t>
            </w:r>
          </w:p>
          <w:p w14:paraId="320DB647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4- -500 cu mm</w:t>
            </w:r>
          </w:p>
        </w:tc>
      </w:tr>
      <w:tr w:rsidR="00F93C36" w:rsidRPr="00F93C36" w14:paraId="4707F11A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262D" w14:textId="77777777" w:rsidR="00F93C36" w:rsidRPr="00F93C36" w:rsidRDefault="00F93C36" w:rsidP="00F93C36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Limfocite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0FB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95B5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25-35%</w:t>
            </w:r>
          </w:p>
          <w:p w14:paraId="60C02994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800 -3,500/cu mm</w:t>
            </w:r>
          </w:p>
        </w:tc>
      </w:tr>
      <w:tr w:rsidR="00F93C36" w:rsidRPr="00F93C36" w14:paraId="15C582F7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4039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Monocite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303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BECA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3-7%</w:t>
            </w:r>
          </w:p>
          <w:p w14:paraId="44915061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200-800/cu mm</w:t>
            </w:r>
          </w:p>
        </w:tc>
      </w:tr>
      <w:tr w:rsidR="00F93C36" w:rsidRPr="00F93C36" w14:paraId="2186A841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FC85" w14:textId="77777777" w:rsidR="00F93C36" w:rsidRPr="00F93C36" w:rsidRDefault="00F93C36" w:rsidP="00F93C36">
            <w:pPr>
              <w:jc w:val="center"/>
              <w:rPr>
                <w:b/>
                <w:color w:val="000000"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 xml:space="preserve">Trombocite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C66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85FB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  <w:r w:rsidRPr="00F93C36">
              <w:rPr>
                <w:sz w:val="24"/>
                <w:szCs w:val="24"/>
                <w:lang w:val="en-US"/>
              </w:rPr>
              <w:t>150,000-450,000/cu mm</w:t>
            </w:r>
          </w:p>
        </w:tc>
      </w:tr>
      <w:tr w:rsidR="00F93C36" w:rsidRPr="00F93C36" w14:paraId="53335124" w14:textId="77777777" w:rsidTr="00F93C36"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6B0" w14:textId="77777777" w:rsidR="00F93C36" w:rsidRPr="00F93C36" w:rsidRDefault="00F93C36" w:rsidP="00F93C36">
            <w:pPr>
              <w:rPr>
                <w:b/>
                <w:color w:val="000000"/>
                <w:sz w:val="24"/>
                <w:szCs w:val="24"/>
                <w:lang w:val="ro-RO"/>
              </w:rPr>
            </w:pPr>
            <w:r w:rsidRPr="00F93C36">
              <w:rPr>
                <w:b/>
                <w:color w:val="000000"/>
                <w:sz w:val="24"/>
                <w:szCs w:val="24"/>
                <w:lang w:val="ro-RO"/>
              </w:rPr>
              <w:t>Modificări morfologice celulare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5F1" w14:textId="77777777" w:rsidR="00F93C36" w:rsidRPr="00F93C36" w:rsidRDefault="00F93C36" w:rsidP="00F93C3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DBE" w14:textId="77777777" w:rsidR="00F93C36" w:rsidRPr="00F93C36" w:rsidRDefault="00F93C36" w:rsidP="00F93C3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0B16F20E" w14:textId="77777777" w:rsidR="00F93C36" w:rsidRDefault="00F93C36" w:rsidP="00F93C36">
      <w:p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</w:p>
    <w:p w14:paraId="6F29A30E" w14:textId="0CBB5E22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>Întrebări:</w:t>
      </w:r>
    </w:p>
    <w:p w14:paraId="3A44A6DD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</w:pPr>
    </w:p>
    <w:p w14:paraId="76C24FF0" w14:textId="77777777" w:rsidR="00F93C36" w:rsidRPr="00F93C36" w:rsidRDefault="00F93C36" w:rsidP="00F93C36">
      <w:pPr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 xml:space="preserve">Ce modificările în hemogramă </w:t>
      </w:r>
      <w:bookmarkStart w:id="6" w:name="_Hlk181012106_0"/>
      <w:r w:rsidRPr="00F93C36">
        <w:rPr>
          <w:rFonts w:eastAsia="Calibri" w:cs="Times New Roman"/>
          <w:b/>
          <w:bCs/>
          <w:sz w:val="24"/>
          <w:szCs w:val="24"/>
          <w:lang w:val="ro-RO"/>
        </w:rPr>
        <w:t xml:space="preserve">a sângelui alb se atestă la pacient? </w:t>
      </w:r>
      <w:bookmarkEnd w:id="6"/>
      <w:r w:rsidRPr="00F93C36">
        <w:rPr>
          <w:rFonts w:eastAsia="Calibri" w:cs="Times New Roman"/>
          <w:b/>
          <w:bCs/>
          <w:sz w:val="24"/>
          <w:szCs w:val="24"/>
          <w:lang w:val="ro-RO"/>
        </w:rPr>
        <w:t>Argumentați.</w:t>
      </w:r>
    </w:p>
    <w:p w14:paraId="17819A5C" w14:textId="77777777" w:rsidR="00F93C36" w:rsidRPr="00F93C36" w:rsidRDefault="00F93C36" w:rsidP="00F93C36">
      <w:pPr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>Care este mecanismul patogenetic al acestui proces patologic al sistemului leucocitar?</w:t>
      </w:r>
    </w:p>
    <w:p w14:paraId="620B6BC0" w14:textId="77777777" w:rsidR="00F93C36" w:rsidRPr="00F93C36" w:rsidRDefault="00F93C36" w:rsidP="00F93C36">
      <w:pPr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 xml:space="preserve">Explicați mecanismul patogenetic al </w:t>
      </w:r>
      <w:r w:rsidRPr="00F93C36">
        <w:rPr>
          <w:rFonts w:eastAsia="Calibri" w:cs="Times New Roman"/>
          <w:b/>
          <w:sz w:val="24"/>
          <w:szCs w:val="24"/>
          <w:lang w:val="uk-UA"/>
        </w:rPr>
        <w:t>ulcerații</w:t>
      </w:r>
      <w:r w:rsidRPr="00F93C36">
        <w:rPr>
          <w:rFonts w:eastAsia="Calibri" w:cs="Times New Roman"/>
          <w:b/>
          <w:sz w:val="24"/>
          <w:szCs w:val="24"/>
          <w:lang w:val="ro-RO"/>
        </w:rPr>
        <w:t>lor</w:t>
      </w:r>
      <w:r w:rsidRPr="00F93C36">
        <w:rPr>
          <w:rFonts w:eastAsia="Calibri" w:cs="Times New Roman"/>
          <w:b/>
          <w:sz w:val="24"/>
          <w:szCs w:val="24"/>
          <w:lang w:val="uk-UA"/>
        </w:rPr>
        <w:t xml:space="preserve"> multiple pe limbă, mucoasa bucală și orofaringe.</w:t>
      </w:r>
    </w:p>
    <w:p w14:paraId="6B3184A8" w14:textId="77777777" w:rsidR="00F93C36" w:rsidRPr="00F93C36" w:rsidRDefault="00F93C36" w:rsidP="00F93C36">
      <w:pPr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bCs/>
          <w:sz w:val="24"/>
          <w:szCs w:val="24"/>
          <w:lang w:val="ro-RO"/>
        </w:rPr>
        <w:t xml:space="preserve">Explicați mecanismul patogenetic al semnelor clinice: mucoasa bucală hiperemiată, tumefiată și inflamată. </w:t>
      </w:r>
    </w:p>
    <w:p w14:paraId="65BB0E0D" w14:textId="77777777" w:rsidR="00F93C36" w:rsidRPr="00F93C36" w:rsidRDefault="00F93C36" w:rsidP="00F93C36">
      <w:pPr>
        <w:spacing w:after="0" w:line="276" w:lineRule="auto"/>
        <w:ind w:left="720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</w:p>
    <w:p w14:paraId="5416EDA6" w14:textId="77777777" w:rsidR="00F93C36" w:rsidRPr="00F93C36" w:rsidRDefault="00F93C36" w:rsidP="00F93C36">
      <w:pPr>
        <w:spacing w:after="0" w:line="276" w:lineRule="auto"/>
        <w:ind w:left="720"/>
        <w:jc w:val="both"/>
        <w:rPr>
          <w:rFonts w:eastAsia="Calibri" w:cs="Times New Roman"/>
          <w:b/>
          <w:bCs/>
          <w:sz w:val="24"/>
          <w:szCs w:val="24"/>
          <w:lang w:val="ro-RO"/>
        </w:rPr>
      </w:pPr>
    </w:p>
    <w:p w14:paraId="0EA7ECD9" w14:textId="77777777" w:rsidR="00F93C36" w:rsidRPr="00F93C36" w:rsidRDefault="00F93C36" w:rsidP="00F93C36">
      <w:pPr>
        <w:spacing w:after="0" w:line="276" w:lineRule="auto"/>
        <w:jc w:val="both"/>
        <w:rPr>
          <w:rFonts w:eastAsia="Calibri" w:cs="Times New Roman"/>
          <w:bCs/>
          <w:sz w:val="24"/>
          <w:szCs w:val="24"/>
          <w:lang w:val="ro-RO"/>
        </w:rPr>
      </w:pPr>
    </w:p>
    <w:p w14:paraId="4D440F36" w14:textId="77777777" w:rsidR="00F93C36" w:rsidRDefault="00F93C36" w:rsidP="00704AC3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2A1F15DD" w14:textId="77777777" w:rsidR="00F93C36" w:rsidRDefault="00F93C36" w:rsidP="00704AC3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7C4C8001" w14:textId="77777777" w:rsidR="00F93C36" w:rsidRDefault="00F93C36" w:rsidP="00704AC3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718603CE" w14:textId="77777777" w:rsidR="00F93C36" w:rsidRDefault="00F93C36" w:rsidP="00704AC3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3A46B089" w14:textId="2DB5ACDA" w:rsidR="00F93C36" w:rsidRPr="00F93C36" w:rsidRDefault="00F93C36" w:rsidP="00F93C3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lastRenderedPageBreak/>
        <w:t xml:space="preserve">Problema de situație </w:t>
      </w:r>
      <w:r>
        <w:rPr>
          <w:rFonts w:eastAsia="Calibri" w:cs="Times New Roman"/>
          <w:b/>
          <w:sz w:val="24"/>
          <w:szCs w:val="24"/>
          <w:lang w:val="ro-RO"/>
        </w:rPr>
        <w:t>5</w:t>
      </w:r>
    </w:p>
    <w:p w14:paraId="68B678BA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sz w:val="24"/>
          <w:szCs w:val="24"/>
          <w:lang w:val="ro-RO"/>
        </w:rPr>
        <w:t xml:space="preserve">Pacientul R., 48 ani  s-a adresat la medicul stomatolog cu următoarele acuze: durere moderată la masticație și sensibilitate la rece și cald la nivelul molarului drept superior (dintele 16). </w:t>
      </w:r>
      <w:r w:rsidRPr="00F93C36">
        <w:rPr>
          <w:rFonts w:cs="Times New Roman"/>
          <w:sz w:val="24"/>
          <w:szCs w:val="24"/>
          <w:lang w:val="fr-FR"/>
        </w:rPr>
        <w:t xml:space="preserve">La </w:t>
      </w:r>
      <w:r w:rsidRPr="00F93C36">
        <w:rPr>
          <w:rFonts w:cs="Times New Roman"/>
          <w:sz w:val="24"/>
          <w:szCs w:val="24"/>
          <w:lang w:val="ro-RO"/>
        </w:rPr>
        <w:t xml:space="preserve">examenul intraoral, se observă o carie profundă pe suprafața ocluzală a molarului 16. </w:t>
      </w:r>
    </w:p>
    <w:p w14:paraId="3B426BEF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>Din anamneză</w:t>
      </w:r>
      <w:r w:rsidRPr="00F93C36">
        <w:rPr>
          <w:rFonts w:cs="Times New Roman"/>
          <w:sz w:val="24"/>
          <w:szCs w:val="24"/>
          <w:lang w:val="ro-RO"/>
        </w:rPr>
        <w:t>: aflăm că pacientul suferă de ciroză hepatică. Nu folosește alcool. Stă la evidența cardiologului de mai mulți ani.</w:t>
      </w:r>
    </w:p>
    <w:p w14:paraId="7E338D08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>Obiectiv:</w:t>
      </w:r>
      <w:r w:rsidRPr="00F93C36">
        <w:rPr>
          <w:rFonts w:cs="Times New Roman"/>
          <w:sz w:val="24"/>
          <w:szCs w:val="24"/>
          <w:lang w:val="ro-RO"/>
        </w:rPr>
        <w:t xml:space="preserve"> edeme generalizate, pastozitate, acrocianoză, prezenţa lichidului în cavitatea abdominală, dispnee, fatigabilitate, tegumente palide, dilatarea venelor superficiale ale peretelui abdominal, hepato- şi splenomegalie.</w:t>
      </w:r>
    </w:p>
    <w:p w14:paraId="1AB66A9D" w14:textId="77777777" w:rsidR="00F93C36" w:rsidRPr="00F93C36" w:rsidRDefault="00F93C36" w:rsidP="00F93C36">
      <w:pPr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sz w:val="24"/>
          <w:szCs w:val="24"/>
          <w:lang w:val="ro-RO"/>
        </w:rPr>
        <w:t xml:space="preserve">Medicul de familie a formulat o </w:t>
      </w:r>
      <w:r w:rsidRPr="00F93C36">
        <w:rPr>
          <w:rFonts w:cs="Times New Roman"/>
          <w:b/>
          <w:bCs/>
          <w:sz w:val="24"/>
          <w:szCs w:val="24"/>
          <w:lang w:val="ro-RO"/>
        </w:rPr>
        <w:t>diagnoza prealabilă</w:t>
      </w:r>
      <w:r w:rsidRPr="00F93C36">
        <w:rPr>
          <w:rFonts w:cs="Times New Roman"/>
          <w:sz w:val="24"/>
          <w:szCs w:val="24"/>
          <w:lang w:val="ro-RO"/>
        </w:rPr>
        <w:t xml:space="preserve"> -  insuficienţă cardiacă decompensată și bolnavul a fost îndreptat pentru concretizarea diagnozei spre un  Centru cardiologic specializat unde s-a stabilit diagnoza- Insuficienţă cardiacă, stenoza orificiului tricuspid pe fondal de boală reumatică.</w:t>
      </w:r>
    </w:p>
    <w:p w14:paraId="6324C281" w14:textId="77777777" w:rsidR="00F93C36" w:rsidRPr="00F93C36" w:rsidRDefault="00F93C36" w:rsidP="00F93C36">
      <w:pPr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sz w:val="24"/>
          <w:szCs w:val="24"/>
          <w:lang w:val="ro-RO"/>
        </w:rPr>
        <w:t>Având în vedere istoricul medical al pacientului, tratamentul stomatologic trebuie planificat astfel încât să nu interfereze cu afecțiunea cardiovasculară și tratamentul său.</w:t>
      </w:r>
    </w:p>
    <w:p w14:paraId="6BE903B0" w14:textId="77777777" w:rsidR="00F93C36" w:rsidRDefault="00F93C36" w:rsidP="00704AC3">
      <w:pPr>
        <w:jc w:val="both"/>
        <w:rPr>
          <w:rFonts w:cs="Times New Roman"/>
          <w:b/>
          <w:bCs/>
          <w:sz w:val="24"/>
          <w:szCs w:val="24"/>
          <w:lang w:val="ro-RO"/>
        </w:rPr>
      </w:pPr>
    </w:p>
    <w:p w14:paraId="1446B4EB" w14:textId="0E22E648" w:rsidR="00F93C36" w:rsidRPr="00F93C36" w:rsidRDefault="00F93C36" w:rsidP="00F93C36">
      <w:pPr>
        <w:ind w:left="426"/>
        <w:jc w:val="both"/>
        <w:rPr>
          <w:rFonts w:cs="Times New Roman"/>
          <w:b/>
          <w:bCs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>Întrebări:</w:t>
      </w:r>
    </w:p>
    <w:p w14:paraId="77975DFB" w14:textId="77777777" w:rsidR="00F93C36" w:rsidRPr="00F93C36" w:rsidRDefault="00F93C36" w:rsidP="00F93C36">
      <w:pPr>
        <w:pStyle w:val="List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Ce compartiment al cordului  este afectat preponderent la bolnav? Argumentați  răspunsul  prin prezența simptoamelor caracteristice.</w:t>
      </w:r>
    </w:p>
    <w:p w14:paraId="04FD5262" w14:textId="77777777" w:rsidR="00F93C36" w:rsidRPr="00F93C36" w:rsidRDefault="00F93C36" w:rsidP="00F93C36">
      <w:pPr>
        <w:pStyle w:val="List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Ce tip de suprasolicitare a cordului se dezvoltă în caz de stenoză a orificiului atrioventricular drept?  Descrieți modificarea  hemodinamicii  intracardiace la suprasolicitarea  ventriculului  drept   prin rezistență.</w:t>
      </w:r>
    </w:p>
    <w:p w14:paraId="054E382C" w14:textId="77777777" w:rsidR="00F93C36" w:rsidRPr="00F93C36" w:rsidRDefault="00F93C36" w:rsidP="00F93C36">
      <w:pPr>
        <w:pStyle w:val="List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Ce tip de hipertrofie se dezvoltă la acești bolnavi? Descrieți mecanismul patogenetic.</w:t>
      </w:r>
    </w:p>
    <w:p w14:paraId="24CD96CD" w14:textId="77777777" w:rsidR="00F93C36" w:rsidRPr="00F93C36" w:rsidRDefault="00F93C36" w:rsidP="00F93C36">
      <w:pPr>
        <w:pStyle w:val="List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mecanismul epuizării funcțiilor cardiace în cadrul hipertrofiei?</w:t>
      </w:r>
    </w:p>
    <w:p w14:paraId="7E1EED64" w14:textId="77777777" w:rsidR="00F93C36" w:rsidRPr="00F93C36" w:rsidRDefault="00F93C36" w:rsidP="00F93C36">
      <w:pPr>
        <w:pStyle w:val="List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Unde se dezvolta staza venoasă la acest bolnav și prin care mecanisme apar edemele generalizate.</w:t>
      </w:r>
    </w:p>
    <w:p w14:paraId="03861B01" w14:textId="77777777" w:rsidR="00F93C36" w:rsidRPr="00F93C36" w:rsidRDefault="00F93C36" w:rsidP="00F93C36">
      <w:pPr>
        <w:pStyle w:val="Listparagraf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Descrieți mecanismul acumulării lichidului în cavitatea abdominală precum și a dilatării  venelor superficiale ale peretelui abdominal, hepato- şi splenomegaliei.</w:t>
      </w:r>
    </w:p>
    <w:p w14:paraId="4AC6AAA3" w14:textId="77777777" w:rsidR="00F93C36" w:rsidRPr="00F93C36" w:rsidRDefault="00F93C36" w:rsidP="002F4ADE">
      <w:pPr>
        <w:pStyle w:val="Listparagraf"/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28D0EAC" w14:textId="77777777" w:rsidR="00F93C36" w:rsidRPr="00F93C36" w:rsidRDefault="00F93C36" w:rsidP="009B44E8">
      <w:pPr>
        <w:pStyle w:val="Listparagraf"/>
        <w:rPr>
          <w:rFonts w:ascii="Times New Roman" w:hAnsi="Times New Roman" w:cs="Times New Roman"/>
          <w:sz w:val="24"/>
          <w:szCs w:val="24"/>
          <w:lang w:val="ro-RO"/>
        </w:rPr>
      </w:pPr>
    </w:p>
    <w:p w14:paraId="3878C60F" w14:textId="77777777" w:rsidR="00F93C36" w:rsidRPr="00F93C36" w:rsidRDefault="00F93C36" w:rsidP="00B7284F">
      <w:pPr>
        <w:rPr>
          <w:rFonts w:cs="Times New Roman"/>
          <w:sz w:val="24"/>
          <w:szCs w:val="24"/>
          <w:lang w:val="ro-RO"/>
        </w:rPr>
      </w:pPr>
    </w:p>
    <w:p w14:paraId="0C5304AB" w14:textId="77777777" w:rsidR="00F93C36" w:rsidRPr="00F93C36" w:rsidRDefault="00F93C36" w:rsidP="00B7284F">
      <w:pPr>
        <w:rPr>
          <w:rFonts w:cs="Times New Roman"/>
          <w:sz w:val="24"/>
          <w:szCs w:val="24"/>
          <w:lang w:val="ro-RO"/>
        </w:rPr>
      </w:pPr>
    </w:p>
    <w:p w14:paraId="67E6D814" w14:textId="77777777" w:rsidR="00F93C36" w:rsidRPr="00F93C36" w:rsidRDefault="00F93C36" w:rsidP="00B7284F">
      <w:pPr>
        <w:rPr>
          <w:rFonts w:cs="Times New Roman"/>
          <w:sz w:val="24"/>
          <w:szCs w:val="24"/>
          <w:lang w:val="ro-RO"/>
        </w:rPr>
      </w:pPr>
    </w:p>
    <w:p w14:paraId="1DFC6DCE" w14:textId="77777777" w:rsidR="00F93C36" w:rsidRPr="00F93C36" w:rsidRDefault="00F93C36" w:rsidP="00B7284F">
      <w:pPr>
        <w:rPr>
          <w:rFonts w:cs="Times New Roman"/>
          <w:sz w:val="24"/>
          <w:szCs w:val="24"/>
          <w:lang w:val="ro-RO"/>
        </w:rPr>
      </w:pPr>
    </w:p>
    <w:p w14:paraId="780D38F2" w14:textId="77777777" w:rsidR="00F93C36" w:rsidRPr="00F93C36" w:rsidRDefault="00F93C36" w:rsidP="00B7284F">
      <w:pPr>
        <w:rPr>
          <w:rFonts w:cs="Times New Roman"/>
          <w:sz w:val="24"/>
          <w:szCs w:val="24"/>
          <w:lang w:val="ro-RO"/>
        </w:rPr>
      </w:pPr>
    </w:p>
    <w:p w14:paraId="2E4E9633" w14:textId="77777777" w:rsidR="00F93C36" w:rsidRPr="00F93C36" w:rsidRDefault="00F93C36" w:rsidP="00B7284F">
      <w:pPr>
        <w:rPr>
          <w:rFonts w:cs="Times New Roman"/>
          <w:sz w:val="24"/>
          <w:szCs w:val="24"/>
          <w:lang w:val="ro-RO"/>
        </w:rPr>
      </w:pPr>
    </w:p>
    <w:p w14:paraId="11D080A5" w14:textId="77777777" w:rsidR="00F93C36" w:rsidRDefault="00F93C36" w:rsidP="002F4ADE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7400720B" w14:textId="77777777" w:rsidR="00F93C36" w:rsidRDefault="00F93C36" w:rsidP="002F4ADE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13829B36" w14:textId="77777777" w:rsidR="00F93C36" w:rsidRDefault="00F93C36" w:rsidP="002F4ADE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69E905D4" w14:textId="77777777" w:rsidR="00F93C36" w:rsidRDefault="00F93C36" w:rsidP="002F4ADE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0A429F45" w14:textId="77777777" w:rsidR="00F93C36" w:rsidRDefault="00F93C36" w:rsidP="002F4ADE">
      <w:pPr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54C469FD" w14:textId="77777777" w:rsidR="00F93C36" w:rsidRDefault="00F93C36" w:rsidP="00F93C36">
      <w:pPr>
        <w:rPr>
          <w:rFonts w:cs="Times New Roman"/>
          <w:b/>
          <w:bCs/>
          <w:sz w:val="24"/>
          <w:szCs w:val="24"/>
          <w:lang w:val="ro-RO"/>
        </w:rPr>
      </w:pPr>
    </w:p>
    <w:p w14:paraId="289789D5" w14:textId="12974779" w:rsidR="00F93C36" w:rsidRPr="00F93C36" w:rsidRDefault="00F93C36" w:rsidP="00F93C3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t xml:space="preserve">Problema de situație </w:t>
      </w:r>
      <w:r>
        <w:rPr>
          <w:rFonts w:eastAsia="Calibri" w:cs="Times New Roman"/>
          <w:b/>
          <w:sz w:val="24"/>
          <w:szCs w:val="24"/>
          <w:lang w:val="ro-RO"/>
        </w:rPr>
        <w:t>6</w:t>
      </w:r>
    </w:p>
    <w:p w14:paraId="43769911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sz w:val="24"/>
          <w:szCs w:val="24"/>
          <w:lang w:val="ro-RO"/>
        </w:rPr>
        <w:t xml:space="preserve">Pacientul  T., 55 ani s-a adresat la medicul stomatolog pentru protezarea dinților.  </w:t>
      </w:r>
    </w:p>
    <w:p w14:paraId="37DAF82B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>Din anamneză</w:t>
      </w:r>
      <w:r w:rsidRPr="00F93C36">
        <w:rPr>
          <w:rFonts w:cs="Times New Roman"/>
          <w:sz w:val="24"/>
          <w:szCs w:val="24"/>
          <w:lang w:val="ro-RO"/>
        </w:rPr>
        <w:t xml:space="preserve">: aflăm că pacientul suferă de 15 ani de Hipertensiune arterială esențială. Nu folosește alcool.  </w:t>
      </w:r>
    </w:p>
    <w:p w14:paraId="666F5F0A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sz w:val="24"/>
          <w:szCs w:val="24"/>
          <w:lang w:val="ro-RO"/>
        </w:rPr>
        <w:t xml:space="preserve">În timpul intervenției au apărut  dureri de cap, șuierături în urechi, încețoșarea vederii și bolnavul a fost îndreptat pentru concretizarea stării spre un  Centru cardiologic specializat. </w:t>
      </w:r>
    </w:p>
    <w:p w14:paraId="599DDF2B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>Acuză</w:t>
      </w:r>
      <w:r w:rsidRPr="00F93C36">
        <w:rPr>
          <w:rFonts w:cs="Times New Roman"/>
          <w:sz w:val="24"/>
          <w:szCs w:val="24"/>
          <w:lang w:val="ro-RO"/>
        </w:rPr>
        <w:t xml:space="preserve">: fatigabilitate, cefalee, dispnee, încețoșarea vederii. </w:t>
      </w:r>
    </w:p>
    <w:p w14:paraId="18875AFA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>Obiectiv:</w:t>
      </w:r>
      <w:r w:rsidRPr="00F93C36">
        <w:rPr>
          <w:rFonts w:cs="Times New Roman"/>
          <w:sz w:val="24"/>
          <w:szCs w:val="24"/>
          <w:lang w:val="ro-RO"/>
        </w:rPr>
        <w:t xml:space="preserve">  tegumentele roșii, pletoric. P/A – 210 pe 100 mm Hg . </w:t>
      </w:r>
    </w:p>
    <w:p w14:paraId="1BB9E0F2" w14:textId="77777777" w:rsidR="00F93C36" w:rsidRPr="00F93C36" w:rsidRDefault="00F93C36" w:rsidP="00F93C36">
      <w:pPr>
        <w:ind w:left="567"/>
        <w:rPr>
          <w:rFonts w:cs="Times New Roman"/>
          <w:b/>
          <w:bCs/>
          <w:sz w:val="24"/>
          <w:szCs w:val="24"/>
          <w:lang w:val="ro-RO"/>
        </w:rPr>
      </w:pPr>
    </w:p>
    <w:p w14:paraId="44F75943" w14:textId="77777777" w:rsidR="00F93C36" w:rsidRPr="00F93C36" w:rsidRDefault="00F93C36" w:rsidP="00F93C36">
      <w:pPr>
        <w:ind w:left="567"/>
        <w:rPr>
          <w:rFonts w:cs="Times New Roman"/>
          <w:b/>
          <w:bCs/>
          <w:sz w:val="24"/>
          <w:szCs w:val="24"/>
          <w:lang w:val="ro-RO"/>
        </w:rPr>
      </w:pPr>
    </w:p>
    <w:p w14:paraId="602845C4" w14:textId="77777777" w:rsidR="00F93C36" w:rsidRPr="00F93C36" w:rsidRDefault="00F93C36" w:rsidP="00F93C36">
      <w:pPr>
        <w:ind w:left="567"/>
        <w:rPr>
          <w:rFonts w:cs="Times New Roman"/>
          <w:b/>
          <w:bCs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>Întrebări:</w:t>
      </w:r>
    </w:p>
    <w:p w14:paraId="040955A9" w14:textId="77777777" w:rsidR="00F93C36" w:rsidRPr="00F93C36" w:rsidRDefault="00F93C36" w:rsidP="00F93C36">
      <w:pPr>
        <w:pStyle w:val="Listparagraf"/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Ce compartiment al cordului  este afectat preponderent la bolnav în cadrul bolii hipertonice.  Argumentați răspunsul.</w:t>
      </w:r>
    </w:p>
    <w:p w14:paraId="7527E59F" w14:textId="77777777" w:rsidR="00F93C36" w:rsidRPr="00F93C36" w:rsidRDefault="00F93C36" w:rsidP="00F93C36">
      <w:pPr>
        <w:pStyle w:val="Listparagraf"/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Ce tip de suprasolicitare a cordului se dezvoltă în caz de Hipertensiune arterială ?  Descrieți modificarea hemodinamicii  intracardiace la suprasolicitarea  ventriculului  stâng  prin rezistență.</w:t>
      </w:r>
    </w:p>
    <w:p w14:paraId="16A0EB91" w14:textId="77777777" w:rsidR="00F93C36" w:rsidRPr="00F93C36" w:rsidRDefault="00F93C36" w:rsidP="00F93C36">
      <w:pPr>
        <w:pStyle w:val="Listparagraf"/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Descrieți modificarea  hemodinamicii  intracardiace la suprasolicitarea  ventriculului  stâng  prin volum- presarcină.</w:t>
      </w:r>
    </w:p>
    <w:p w14:paraId="3679D53F" w14:textId="77777777" w:rsidR="00F93C36" w:rsidRPr="00F93C36" w:rsidRDefault="00F93C36" w:rsidP="00F93C36">
      <w:pPr>
        <w:pStyle w:val="Listparagraf"/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Ce tip de hipertrofie se dezvoltă la  bolnavi  cu hipertensiune arterială și care compartiment al cordului suferă preponderent? Descrieți mecanismul patogenetic.</w:t>
      </w:r>
    </w:p>
    <w:p w14:paraId="7AF694DF" w14:textId="77777777" w:rsidR="00F93C36" w:rsidRPr="00F93C36" w:rsidRDefault="00F93C36" w:rsidP="00F93C36">
      <w:pPr>
        <w:pStyle w:val="Listparagraf"/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este mecanismul epuizării funcțiilor cardiace în cadrul hipertrofiei   concentrice?</w:t>
      </w:r>
    </w:p>
    <w:p w14:paraId="60BA17AF" w14:textId="77777777" w:rsidR="00F93C36" w:rsidRPr="00F93C36" w:rsidRDefault="00F93C36" w:rsidP="00F93C36">
      <w:pPr>
        <w:pStyle w:val="Listparagraf"/>
        <w:numPr>
          <w:ilvl w:val="0"/>
          <w:numId w:val="7"/>
        </w:numPr>
        <w:spacing w:line="36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/>
          <w:bCs/>
          <w:sz w:val="24"/>
          <w:szCs w:val="24"/>
          <w:lang w:val="ro-RO"/>
        </w:rPr>
        <w:t>Unde se dezvolta staza venoasă la acest bolnav și prin care mecanisme apare staza venoasă în plămâni  și edemul  pulmonar ?</w:t>
      </w:r>
    </w:p>
    <w:p w14:paraId="5E2B8B56" w14:textId="77777777" w:rsidR="00F93C36" w:rsidRPr="00F93C36" w:rsidRDefault="00F93C36" w:rsidP="008405B8">
      <w:pPr>
        <w:pStyle w:val="Listparagraf"/>
        <w:rPr>
          <w:rFonts w:ascii="Times New Roman" w:hAnsi="Times New Roman" w:cs="Times New Roman"/>
          <w:sz w:val="24"/>
          <w:szCs w:val="24"/>
          <w:lang w:val="ro-RO"/>
        </w:rPr>
      </w:pPr>
    </w:p>
    <w:p w14:paraId="478D3842" w14:textId="77777777" w:rsidR="00F93C36" w:rsidRPr="00F93C36" w:rsidRDefault="00F93C36" w:rsidP="009B44E8">
      <w:pPr>
        <w:pStyle w:val="Listparagraf"/>
        <w:rPr>
          <w:rFonts w:ascii="Times New Roman" w:hAnsi="Times New Roman" w:cs="Times New Roman"/>
          <w:sz w:val="24"/>
          <w:szCs w:val="24"/>
          <w:lang w:val="ro-RO"/>
        </w:rPr>
      </w:pPr>
    </w:p>
    <w:p w14:paraId="48EBBFAC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03508991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5B151C26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31104C1A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2E3DF364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6CEDB894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7A81A253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7ABC696D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1BD11439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3F018ACD" w14:textId="00D30835" w:rsidR="00F93C36" w:rsidRPr="00F93C36" w:rsidRDefault="00F93C36" w:rsidP="00F93C3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lastRenderedPageBreak/>
        <w:t xml:space="preserve">Problema de situație </w:t>
      </w:r>
      <w:r>
        <w:rPr>
          <w:rFonts w:eastAsia="Calibri" w:cs="Times New Roman"/>
          <w:b/>
          <w:sz w:val="24"/>
          <w:szCs w:val="24"/>
          <w:lang w:val="ro-RO"/>
        </w:rPr>
        <w:t>7</w:t>
      </w:r>
    </w:p>
    <w:p w14:paraId="36B22979" w14:textId="77777777" w:rsidR="00F93C36" w:rsidRPr="00F93C36" w:rsidRDefault="00F93C36" w:rsidP="00F93C36">
      <w:pPr>
        <w:spacing w:after="0" w:line="360" w:lineRule="auto"/>
        <w:ind w:left="567"/>
        <w:jc w:val="both"/>
        <w:rPr>
          <w:rFonts w:cs="Times New Roman"/>
          <w:b/>
          <w:sz w:val="24"/>
          <w:szCs w:val="24"/>
          <w:lang w:val="ro-RO"/>
        </w:rPr>
      </w:pPr>
      <w:r w:rsidRPr="00F93C36">
        <w:rPr>
          <w:rFonts w:cs="Times New Roman"/>
          <w:b/>
          <w:bCs/>
          <w:color w:val="000000" w:themeColor="text1"/>
          <w:sz w:val="24"/>
          <w:szCs w:val="24"/>
          <w:lang w:val="ro-RO"/>
        </w:rPr>
        <w:t xml:space="preserve">Pacientul D., 50 de ani, </w:t>
      </w:r>
      <w:r w:rsidRPr="00F93C36">
        <w:rPr>
          <w:rFonts w:cs="Times New Roman"/>
          <w:sz w:val="24"/>
          <w:szCs w:val="24"/>
          <w:lang w:val="ro-RO"/>
        </w:rPr>
        <w:t xml:space="preserve">acuză dureri epigastrice persistente, mai intense după mese, asociate cu greață și ocazional vărsături. De asemenea, a raportat o pierdere în greutate de aproximativ 6 kg în ultimele 2 luni. Suferă de constipații. Pacientul are un istoric de consum regulat de antiinflamatoare nesteroidiene (AINS) pentru durerile cronice de spate. </w:t>
      </w:r>
    </w:p>
    <w:p w14:paraId="6BEDDC86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 xml:space="preserve">Obiectiv: </w:t>
      </w:r>
      <w:r w:rsidRPr="00F93C36">
        <w:rPr>
          <w:rFonts w:cs="Times New Roman"/>
          <w:sz w:val="24"/>
          <w:szCs w:val="24"/>
          <w:lang w:val="ro-RO"/>
        </w:rPr>
        <w:t xml:space="preserve">sensibilitate epigastrică </w:t>
      </w:r>
    </w:p>
    <w:p w14:paraId="1F31EB28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 xml:space="preserve">Endoscopia digestivă superioară </w:t>
      </w:r>
      <w:r w:rsidRPr="00F93C36">
        <w:rPr>
          <w:rFonts w:cs="Times New Roman"/>
          <w:sz w:val="24"/>
          <w:szCs w:val="24"/>
          <w:lang w:val="ro-RO"/>
        </w:rPr>
        <w:t xml:space="preserve">atestă o leziune ulcerativă pe peretele anterior al antrului gastric. </w:t>
      </w:r>
    </w:p>
    <w:p w14:paraId="5917155A" w14:textId="77777777" w:rsidR="00F93C36" w:rsidRPr="00F93C36" w:rsidRDefault="00F93C36" w:rsidP="00F93C36">
      <w:pPr>
        <w:ind w:left="567"/>
        <w:jc w:val="both"/>
        <w:rPr>
          <w:rFonts w:cs="Times New Roman"/>
          <w:sz w:val="24"/>
          <w:szCs w:val="24"/>
          <w:lang w:val="ro-RO"/>
        </w:rPr>
      </w:pPr>
    </w:p>
    <w:p w14:paraId="659B03E5" w14:textId="77777777" w:rsidR="00F93C36" w:rsidRPr="00F93C36" w:rsidRDefault="00F93C36" w:rsidP="00F93C36">
      <w:pPr>
        <w:ind w:left="567"/>
        <w:jc w:val="both"/>
        <w:rPr>
          <w:rFonts w:cs="Times New Roman"/>
          <w:b/>
          <w:bCs/>
          <w:sz w:val="24"/>
          <w:szCs w:val="24"/>
          <w:lang w:val="ro-RO"/>
        </w:rPr>
      </w:pPr>
      <w:r w:rsidRPr="00F93C36">
        <w:rPr>
          <w:rFonts w:cs="Times New Roman"/>
          <w:b/>
          <w:bCs/>
          <w:sz w:val="24"/>
          <w:szCs w:val="24"/>
          <w:lang w:val="ro-RO"/>
        </w:rPr>
        <w:t xml:space="preserve">Întrebări: </w:t>
      </w:r>
    </w:p>
    <w:p w14:paraId="06F15F1B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>Care  sunt  mecanismele patogenetice care au contribuit la ulcerogeneză stomacală   pe fondalul consumului cronic  de antiinflamatoare nesteroidiene?</w:t>
      </w:r>
    </w:p>
    <w:p w14:paraId="74DA4C66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>Ce factori etiologici agresivi pot contribui la ulcerogeneza gastrică și duodenală?</w:t>
      </w:r>
    </w:p>
    <w:p w14:paraId="75B1CABB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 xml:space="preserve">Enumerați si explicați  mecanismele   protective  ale mucoasei gastrice ce se opun acțiunilor agresive.   </w:t>
      </w:r>
    </w:p>
    <w:p w14:paraId="40BB5481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>Care  mecanisme  patogenetice contribuie la hiperaciditatea gastrică?</w:t>
      </w:r>
    </w:p>
    <w:p w14:paraId="6DA5BA58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>Cum se modifică funcția motorie,  de evacuare, de absorbție, de rezervor a stomacului în condițiile hiperacidității gastrice.</w:t>
      </w:r>
    </w:p>
    <w:p w14:paraId="09EAA7E0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>Cum se modifică digestia și motricitatea intestinală în condiții de hiperaciditate gastrică?</w:t>
      </w:r>
    </w:p>
    <w:p w14:paraId="0A36F10E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>Ce factori și mecanisme  contribuie la hipoaciditatea gastrică?</w:t>
      </w:r>
    </w:p>
    <w:p w14:paraId="78CA4DCB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>Cum se modifică funcția motorie,  de evacuare, de absorbție, de rezervor a stomacului în condițiile hipoacidităţii gastrice.</w:t>
      </w:r>
    </w:p>
    <w:p w14:paraId="04176F4B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>Cum se modifică digestia și motricitatea  intestinală în condiții de hipoaciditatea gastrică?</w:t>
      </w:r>
    </w:p>
    <w:p w14:paraId="12153E2E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 xml:space="preserve"> Ce consecințe pot apărea in cavitatea bucală în hiperaciditate gastrică?</w:t>
      </w:r>
    </w:p>
    <w:p w14:paraId="53FF2B73" w14:textId="77777777" w:rsidR="00F93C36" w:rsidRPr="00F93C36" w:rsidRDefault="00F93C36" w:rsidP="00F93C36">
      <w:pPr>
        <w:pStyle w:val="Listparagraf"/>
        <w:numPr>
          <w:ilvl w:val="0"/>
          <w:numId w:val="8"/>
        </w:numPr>
        <w:ind w:left="567"/>
        <w:rPr>
          <w:rFonts w:ascii="Times New Roman" w:hAnsi="Times New Roman" w:cs="Times New Roman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sz w:val="24"/>
          <w:szCs w:val="24"/>
          <w:lang w:val="ro-RO"/>
        </w:rPr>
        <w:t>Ce modificări pot apărea in cavitatea bucală ca consecință a hipoacidității gastrice?</w:t>
      </w:r>
    </w:p>
    <w:p w14:paraId="7F32B237" w14:textId="77777777" w:rsidR="00F93C36" w:rsidRPr="00F93C36" w:rsidRDefault="00F93C36" w:rsidP="009E353D">
      <w:pPr>
        <w:rPr>
          <w:rFonts w:cs="Times New Roman"/>
          <w:sz w:val="24"/>
          <w:szCs w:val="24"/>
          <w:lang w:val="ro-RO"/>
        </w:rPr>
      </w:pPr>
    </w:p>
    <w:p w14:paraId="56EBE735" w14:textId="77777777" w:rsidR="00F93C36" w:rsidRPr="00F93C36" w:rsidRDefault="00F93C36" w:rsidP="009E353D">
      <w:pPr>
        <w:rPr>
          <w:rFonts w:cs="Times New Roman"/>
          <w:sz w:val="24"/>
          <w:szCs w:val="24"/>
          <w:lang w:val="ro-RO"/>
        </w:rPr>
      </w:pPr>
    </w:p>
    <w:p w14:paraId="3311C694" w14:textId="77777777" w:rsidR="00F93C36" w:rsidRPr="00F93C36" w:rsidRDefault="00F93C36" w:rsidP="001D4158">
      <w:pPr>
        <w:jc w:val="both"/>
        <w:rPr>
          <w:rFonts w:cs="Times New Roman"/>
          <w:b/>
          <w:bCs/>
          <w:color w:val="000000" w:themeColor="text1"/>
          <w:sz w:val="24"/>
          <w:szCs w:val="24"/>
          <w:lang w:val="ro-RO"/>
        </w:rPr>
      </w:pPr>
    </w:p>
    <w:p w14:paraId="460B3821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23065809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5F577E85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4940E7C1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75B47FF2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3802CD3C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2D457D81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537FBFDF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396CC77B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7695C377" w14:textId="77777777" w:rsidR="00F93C36" w:rsidRDefault="00F93C36" w:rsidP="00CB534B">
      <w:pPr>
        <w:spacing w:line="360" w:lineRule="auto"/>
        <w:jc w:val="center"/>
        <w:rPr>
          <w:rFonts w:cs="Times New Roman"/>
          <w:b/>
          <w:bCs/>
          <w:color w:val="FF0000"/>
          <w:sz w:val="24"/>
          <w:szCs w:val="24"/>
          <w:lang w:val="ro-RO"/>
        </w:rPr>
      </w:pPr>
    </w:p>
    <w:p w14:paraId="6A7893C7" w14:textId="1F3A8CBE" w:rsidR="00F93C36" w:rsidRPr="00F93C36" w:rsidRDefault="00F93C36" w:rsidP="00F93C3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  <w:lang w:val="ro-RO"/>
        </w:rPr>
      </w:pPr>
      <w:r w:rsidRPr="00F93C36">
        <w:rPr>
          <w:rFonts w:eastAsia="Calibri" w:cs="Times New Roman"/>
          <w:b/>
          <w:sz w:val="24"/>
          <w:szCs w:val="24"/>
          <w:lang w:val="ro-RO"/>
        </w:rPr>
        <w:lastRenderedPageBreak/>
        <w:t xml:space="preserve">Problema de situație </w:t>
      </w:r>
      <w:r>
        <w:rPr>
          <w:rFonts w:eastAsia="Calibri" w:cs="Times New Roman"/>
          <w:b/>
          <w:sz w:val="24"/>
          <w:szCs w:val="24"/>
          <w:lang w:val="ro-RO"/>
        </w:rPr>
        <w:t>8</w:t>
      </w:r>
    </w:p>
    <w:p w14:paraId="1A973DAB" w14:textId="77777777" w:rsidR="00F93C36" w:rsidRPr="00F93C36" w:rsidRDefault="00F93C36" w:rsidP="00F93C36">
      <w:pPr>
        <w:spacing w:after="0"/>
        <w:ind w:left="360"/>
        <w:jc w:val="both"/>
        <w:rPr>
          <w:rFonts w:cs="Times New Roman"/>
          <w:color w:val="000000" w:themeColor="text1"/>
          <w:sz w:val="24"/>
          <w:szCs w:val="24"/>
          <w:lang w:val="ro-RO"/>
        </w:rPr>
      </w:pPr>
      <w:r w:rsidRPr="00F93C36">
        <w:rPr>
          <w:rFonts w:cs="Times New Roman"/>
          <w:b/>
          <w:bCs/>
          <w:color w:val="000000" w:themeColor="text1"/>
          <w:sz w:val="24"/>
          <w:szCs w:val="24"/>
          <w:lang w:val="ro-RO"/>
        </w:rPr>
        <w:t xml:space="preserve">Pacientul A., 60 ani a fost  internat in în secția de hepatologie. Obiectiv: </w:t>
      </w:r>
      <w:r w:rsidRPr="00F93C36">
        <w:rPr>
          <w:rFonts w:cs="Times New Roman"/>
          <w:color w:val="000000" w:themeColor="text1"/>
          <w:sz w:val="24"/>
          <w:szCs w:val="24"/>
          <w:lang w:val="ro-RO"/>
        </w:rPr>
        <w:t>pacientul subponderal; tegumentele si mucoasele vizibile icterice;  ascită moderată.</w:t>
      </w:r>
    </w:p>
    <w:p w14:paraId="372576AE" w14:textId="77777777" w:rsidR="00F93C36" w:rsidRPr="00F93C36" w:rsidRDefault="00F93C36" w:rsidP="00F93C36">
      <w:pPr>
        <w:spacing w:after="0"/>
        <w:ind w:left="360"/>
        <w:jc w:val="both"/>
        <w:rPr>
          <w:rFonts w:cs="Times New Roman"/>
          <w:color w:val="000000" w:themeColor="text1"/>
          <w:sz w:val="24"/>
          <w:szCs w:val="24"/>
          <w:lang w:val="ro-RO"/>
        </w:rPr>
      </w:pPr>
      <w:r w:rsidRPr="00F93C36">
        <w:rPr>
          <w:rFonts w:cs="Times New Roman"/>
          <w:b/>
          <w:bCs/>
          <w:color w:val="000000" w:themeColor="text1"/>
          <w:sz w:val="24"/>
          <w:szCs w:val="24"/>
          <w:lang w:val="ro-RO"/>
        </w:rPr>
        <w:t>Din anamneză:</w:t>
      </w:r>
      <w:r w:rsidRPr="00F93C36">
        <w:rPr>
          <w:rFonts w:cs="Times New Roman"/>
          <w:color w:val="000000" w:themeColor="text1"/>
          <w:sz w:val="24"/>
          <w:szCs w:val="24"/>
          <w:lang w:val="ro-RO"/>
        </w:rPr>
        <w:t xml:space="preserve"> 5 ani de tratează de hepatită cronică, deoarece  la un control de rutină i- a fost depistat prezența anticorpilor împotrivă virusului hepatitei B, HBS- antigen pozitiv și creșterea nivelului de ASAT, ALAT.</w:t>
      </w:r>
    </w:p>
    <w:p w14:paraId="3346B579" w14:textId="77777777" w:rsidR="00F93C36" w:rsidRPr="00F93C36" w:rsidRDefault="00F93C36" w:rsidP="00F93C36">
      <w:pPr>
        <w:spacing w:after="0"/>
        <w:ind w:left="360"/>
        <w:jc w:val="both"/>
        <w:rPr>
          <w:rFonts w:cs="Times New Roman"/>
          <w:color w:val="000000" w:themeColor="text1"/>
          <w:sz w:val="24"/>
          <w:szCs w:val="24"/>
          <w:lang w:val="ro-RO"/>
        </w:rPr>
      </w:pPr>
      <w:r w:rsidRPr="00F93C36">
        <w:rPr>
          <w:rFonts w:cs="Times New Roman"/>
          <w:b/>
          <w:bCs/>
          <w:color w:val="000000" w:themeColor="text1"/>
          <w:sz w:val="24"/>
          <w:szCs w:val="24"/>
          <w:lang w:val="ro-RO"/>
        </w:rPr>
        <w:t xml:space="preserve">Examen biochimic: </w:t>
      </w:r>
      <w:r w:rsidRPr="00F93C36">
        <w:rPr>
          <w:rFonts w:cs="Times New Roman"/>
          <w:color w:val="000000" w:themeColor="text1"/>
          <w:sz w:val="24"/>
          <w:szCs w:val="24"/>
          <w:lang w:val="ro-RO"/>
        </w:rPr>
        <w:t xml:space="preserve">bilirubina  totală -45 </w:t>
      </w:r>
      <w:bookmarkStart w:id="7" w:name="_Hlk182392260"/>
      <w:r w:rsidRPr="00F93C36">
        <w:rPr>
          <w:rFonts w:cs="Times New Roman"/>
          <w:color w:val="000000" w:themeColor="text1"/>
          <w:sz w:val="24"/>
          <w:szCs w:val="24"/>
          <w:lang w:val="ro-RO"/>
        </w:rPr>
        <w:t xml:space="preserve">µmol/l </w:t>
      </w:r>
      <w:bookmarkEnd w:id="7"/>
      <w:r w:rsidRPr="00F93C36">
        <w:rPr>
          <w:rFonts w:cs="Times New Roman"/>
          <w:color w:val="000000" w:themeColor="text1"/>
          <w:sz w:val="24"/>
          <w:szCs w:val="24"/>
          <w:lang w:val="ro-RO"/>
        </w:rPr>
        <w:t>(N-3,4-22), bilirubina  conjugată 25 µmol/l ( N-0 -5,1), bilirubina liberă 20 µmol/l (N-3,4-17);protrombina- 1.0mcM/l (N -1,4-2,1);fibrinogenul –2,0 µmol/l (N-4-10); ALAT-180Ul/l (N 7-55); ASAT- 120 UL/l (N- 11-47); G-Glutamiltransferaza 100 Ul/l (20-76); proteina (fracția totală) -55 g/l (N-65-85); albumina  serică 20g/l (N-36-50); coeficientul albumine/globuline 0,3(N -0,64); amoniacul in plasma – 60 mmol/l (N-19-43);</w:t>
      </w:r>
      <w:bookmarkStart w:id="8" w:name="_Hlk182307866"/>
    </w:p>
    <w:p w14:paraId="3AACA8A4" w14:textId="77777777" w:rsidR="00F93C36" w:rsidRPr="00F93C36" w:rsidRDefault="00F93C36" w:rsidP="00F93C36">
      <w:pPr>
        <w:spacing w:after="0"/>
        <w:ind w:left="360"/>
        <w:jc w:val="both"/>
        <w:rPr>
          <w:rFonts w:cs="Times New Roman"/>
          <w:b/>
          <w:bCs/>
          <w:color w:val="000000" w:themeColor="text1"/>
          <w:sz w:val="24"/>
          <w:szCs w:val="24"/>
          <w:lang w:val="ro-RO"/>
        </w:rPr>
      </w:pPr>
      <w:r w:rsidRPr="00F93C36">
        <w:rPr>
          <w:rFonts w:cs="Times New Roman"/>
          <w:b/>
          <w:bCs/>
          <w:color w:val="000000" w:themeColor="text1"/>
          <w:sz w:val="24"/>
          <w:szCs w:val="24"/>
          <w:lang w:val="ro-RO"/>
        </w:rPr>
        <w:t>Urina: culoarea   cafenie-brună;   bilirubină conjugată (++), urobilină (+++), stercobilină (+).</w:t>
      </w:r>
    </w:p>
    <w:p w14:paraId="0CCE7293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b/>
          <w:bCs/>
          <w:color w:val="000000" w:themeColor="text1"/>
          <w:sz w:val="24"/>
          <w:szCs w:val="24"/>
          <w:lang w:val="ro-RO"/>
        </w:rPr>
      </w:pPr>
    </w:p>
    <w:p w14:paraId="670E2075" w14:textId="77777777" w:rsidR="00F93C36" w:rsidRPr="00F93C36" w:rsidRDefault="00F93C36" w:rsidP="00F93C36">
      <w:pPr>
        <w:spacing w:after="0"/>
        <w:ind w:left="360"/>
        <w:jc w:val="both"/>
        <w:rPr>
          <w:rFonts w:cs="Times New Roman"/>
          <w:b/>
          <w:bCs/>
          <w:color w:val="000000" w:themeColor="text1"/>
          <w:sz w:val="24"/>
          <w:szCs w:val="24"/>
          <w:lang w:val="ro-RO"/>
        </w:rPr>
      </w:pPr>
      <w:r w:rsidRPr="00F93C36">
        <w:rPr>
          <w:rFonts w:cs="Times New Roman"/>
          <w:b/>
          <w:bCs/>
          <w:color w:val="000000" w:themeColor="text1"/>
          <w:sz w:val="24"/>
          <w:szCs w:val="24"/>
          <w:lang w:val="ro-RO"/>
        </w:rPr>
        <w:t xml:space="preserve">Întrebări: </w:t>
      </w:r>
    </w:p>
    <w:p w14:paraId="2400050B" w14:textId="77777777" w:rsidR="00F93C36" w:rsidRPr="00F93C36" w:rsidRDefault="00F93C36" w:rsidP="00F93C36">
      <w:pPr>
        <w:spacing w:after="0"/>
        <w:ind w:left="567"/>
        <w:jc w:val="both"/>
        <w:rPr>
          <w:rFonts w:cs="Times New Roman"/>
          <w:b/>
          <w:bCs/>
          <w:color w:val="000000" w:themeColor="text1"/>
          <w:sz w:val="24"/>
          <w:szCs w:val="24"/>
          <w:lang w:val="ro-RO"/>
        </w:rPr>
      </w:pPr>
    </w:p>
    <w:bookmarkEnd w:id="8"/>
    <w:p w14:paraId="2FCE36FC" w14:textId="77777777" w:rsidR="00F93C36" w:rsidRPr="00F93C36" w:rsidRDefault="00F93C36" w:rsidP="00F93C36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Ce tip de icter s-a dezvoltat la bolnav pe fondalul hepatitei virale cronice? Argumentați răspunsul bazându-vă  pe simptoamele clinice și rezultatele investigațiilor de laborator.</w:t>
      </w:r>
    </w:p>
    <w:p w14:paraId="15204009" w14:textId="77777777" w:rsidR="00F93C36" w:rsidRPr="00F93C36" w:rsidRDefault="00F93C36" w:rsidP="00F93C36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Care teste denotă prezența sindromului citolitic la bolnav? Argumentați.</w:t>
      </w:r>
    </w:p>
    <w:p w14:paraId="11454E9F" w14:textId="77777777" w:rsidR="00F93C36" w:rsidRPr="00F93C36" w:rsidRDefault="00F93C36" w:rsidP="00F93C36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Care teste denotă modificarea funcției proteinsintetice a ficatului? Argumentați. </w:t>
      </w:r>
    </w:p>
    <w:p w14:paraId="2AE5E9D4" w14:textId="77777777" w:rsidR="00F93C36" w:rsidRPr="00F93C36" w:rsidRDefault="00F93C36" w:rsidP="00F93C36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Ce consecințe pot apărea la bolnav ca rezultat al hipoalbuminemiei?</w:t>
      </w:r>
    </w:p>
    <w:p w14:paraId="5148291B" w14:textId="77777777" w:rsidR="00F93C36" w:rsidRPr="00F93C36" w:rsidRDefault="00F93C36" w:rsidP="00F93C36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Care teste denotă tulburarea funcției de amoniogeneză a ficatului? Argumentați? Care pot fi consecinţele dereglării acestei funcții?</w:t>
      </w:r>
    </w:p>
    <w:p w14:paraId="585DC866" w14:textId="77777777" w:rsidR="00F93C36" w:rsidRPr="00F93C36" w:rsidRDefault="00F93C36" w:rsidP="00F93C36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Descrieți tulburarea metabolizării și circulației pigmenților biliari în cadrul icterului parenchimatos. Argumentați pe baza  datelor cazului clinic?  </w:t>
      </w:r>
    </w:p>
    <w:p w14:paraId="20DDD7DC" w14:textId="77777777" w:rsidR="00F93C36" w:rsidRPr="00F93C36" w:rsidRDefault="00F93C36" w:rsidP="00F93C36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Descrieți tulburarea metabolizării și circulației pigmenților biliari în cadrul icterului mecanic. Ce modificări apar în urină și mase fecale?</w:t>
      </w:r>
    </w:p>
    <w:p w14:paraId="79AECE7D" w14:textId="77777777" w:rsidR="00F93C36" w:rsidRPr="00F93C36" w:rsidRDefault="00F93C36" w:rsidP="00F93C36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Descrieți tulburarea metabolizării și circulației pigmenților biliari în cadrul icterului mecanic. Ce modificări apar în urină și mase fecale?</w:t>
      </w:r>
    </w:p>
    <w:p w14:paraId="42347AC2" w14:textId="77777777" w:rsidR="00F93C36" w:rsidRPr="00F93C36" w:rsidRDefault="00F93C36" w:rsidP="00F93C36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93C36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Cum se modifică digestia intestinală în cadrul obstrucției complete a cailor biliare? </w:t>
      </w:r>
    </w:p>
    <w:p w14:paraId="72564D4C" w14:textId="77777777" w:rsidR="00F93C36" w:rsidRPr="00F93C36" w:rsidRDefault="00F93C36" w:rsidP="005C4F50">
      <w:pPr>
        <w:pStyle w:val="Listparagraf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</w:p>
    <w:p w14:paraId="73E0613B" w14:textId="77777777" w:rsidR="00F93C36" w:rsidRPr="00F93C36" w:rsidRDefault="00F93C36" w:rsidP="009E353D">
      <w:pPr>
        <w:rPr>
          <w:rFonts w:cs="Times New Roman"/>
          <w:sz w:val="24"/>
          <w:szCs w:val="24"/>
          <w:lang w:val="ro-RO"/>
        </w:rPr>
      </w:pPr>
    </w:p>
    <w:p w14:paraId="735E64F9" w14:textId="77777777" w:rsidR="00F12C76" w:rsidRPr="00F93C36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  <w:lang w:val="ro-RO"/>
        </w:rPr>
      </w:pPr>
    </w:p>
    <w:sectPr w:rsidR="00F12C76" w:rsidRPr="00F93C36" w:rsidSect="00463B77">
      <w:pgSz w:w="11906" w:h="16838"/>
      <w:pgMar w:top="720" w:right="720" w:bottom="720" w:left="720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A554"/>
    <w:multiLevelType w:val="hybridMultilevel"/>
    <w:tmpl w:val="13A62AA2"/>
    <w:lvl w:ilvl="0" w:tplc="A4782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AA66FB4" w:tentative="1">
      <w:start w:val="1"/>
      <w:numFmt w:val="lowerLetter"/>
      <w:lvlText w:val="%2."/>
      <w:lvlJc w:val="left"/>
      <w:pPr>
        <w:ind w:left="1440" w:hanging="360"/>
      </w:pPr>
    </w:lvl>
    <w:lvl w:ilvl="2" w:tplc="B428E232" w:tentative="1">
      <w:start w:val="1"/>
      <w:numFmt w:val="lowerRoman"/>
      <w:lvlText w:val="%3."/>
      <w:lvlJc w:val="right"/>
      <w:pPr>
        <w:ind w:left="2160" w:hanging="180"/>
      </w:pPr>
    </w:lvl>
    <w:lvl w:ilvl="3" w:tplc="459E0DE6" w:tentative="1">
      <w:start w:val="1"/>
      <w:numFmt w:val="decimal"/>
      <w:lvlText w:val="%4."/>
      <w:lvlJc w:val="left"/>
      <w:pPr>
        <w:ind w:left="2880" w:hanging="360"/>
      </w:pPr>
    </w:lvl>
    <w:lvl w:ilvl="4" w:tplc="8DE07510" w:tentative="1">
      <w:start w:val="1"/>
      <w:numFmt w:val="lowerLetter"/>
      <w:lvlText w:val="%5."/>
      <w:lvlJc w:val="left"/>
      <w:pPr>
        <w:ind w:left="3600" w:hanging="360"/>
      </w:pPr>
    </w:lvl>
    <w:lvl w:ilvl="5" w:tplc="72BAEB66" w:tentative="1">
      <w:start w:val="1"/>
      <w:numFmt w:val="lowerRoman"/>
      <w:lvlText w:val="%6."/>
      <w:lvlJc w:val="right"/>
      <w:pPr>
        <w:ind w:left="4320" w:hanging="180"/>
      </w:pPr>
    </w:lvl>
    <w:lvl w:ilvl="6" w:tplc="3CAA8E12" w:tentative="1">
      <w:start w:val="1"/>
      <w:numFmt w:val="decimal"/>
      <w:lvlText w:val="%7."/>
      <w:lvlJc w:val="left"/>
      <w:pPr>
        <w:ind w:left="5040" w:hanging="360"/>
      </w:pPr>
    </w:lvl>
    <w:lvl w:ilvl="7" w:tplc="C88A0B3A" w:tentative="1">
      <w:start w:val="1"/>
      <w:numFmt w:val="lowerLetter"/>
      <w:lvlText w:val="%8."/>
      <w:lvlJc w:val="left"/>
      <w:pPr>
        <w:ind w:left="5760" w:hanging="360"/>
      </w:pPr>
    </w:lvl>
    <w:lvl w:ilvl="8" w:tplc="F4DAD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72F2"/>
    <w:multiLevelType w:val="hybridMultilevel"/>
    <w:tmpl w:val="5842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1482"/>
    <w:multiLevelType w:val="hybridMultilevel"/>
    <w:tmpl w:val="33BE6ACC"/>
    <w:lvl w:ilvl="0" w:tplc="F4D64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E8C36C" w:tentative="1">
      <w:start w:val="1"/>
      <w:numFmt w:val="lowerLetter"/>
      <w:lvlText w:val="%2."/>
      <w:lvlJc w:val="left"/>
      <w:pPr>
        <w:ind w:left="1440" w:hanging="360"/>
      </w:pPr>
    </w:lvl>
    <w:lvl w:ilvl="2" w:tplc="87DEFA9E" w:tentative="1">
      <w:start w:val="1"/>
      <w:numFmt w:val="lowerRoman"/>
      <w:lvlText w:val="%3."/>
      <w:lvlJc w:val="right"/>
      <w:pPr>
        <w:ind w:left="2160" w:hanging="180"/>
      </w:pPr>
    </w:lvl>
    <w:lvl w:ilvl="3" w:tplc="1A14F8C8" w:tentative="1">
      <w:start w:val="1"/>
      <w:numFmt w:val="decimal"/>
      <w:lvlText w:val="%4."/>
      <w:lvlJc w:val="left"/>
      <w:pPr>
        <w:ind w:left="2880" w:hanging="360"/>
      </w:pPr>
    </w:lvl>
    <w:lvl w:ilvl="4" w:tplc="ABDCAC3E" w:tentative="1">
      <w:start w:val="1"/>
      <w:numFmt w:val="lowerLetter"/>
      <w:lvlText w:val="%5."/>
      <w:lvlJc w:val="left"/>
      <w:pPr>
        <w:ind w:left="3600" w:hanging="360"/>
      </w:pPr>
    </w:lvl>
    <w:lvl w:ilvl="5" w:tplc="6F020488" w:tentative="1">
      <w:start w:val="1"/>
      <w:numFmt w:val="lowerRoman"/>
      <w:lvlText w:val="%6."/>
      <w:lvlJc w:val="right"/>
      <w:pPr>
        <w:ind w:left="4320" w:hanging="180"/>
      </w:pPr>
    </w:lvl>
    <w:lvl w:ilvl="6" w:tplc="4FC487C6" w:tentative="1">
      <w:start w:val="1"/>
      <w:numFmt w:val="decimal"/>
      <w:lvlText w:val="%7."/>
      <w:lvlJc w:val="left"/>
      <w:pPr>
        <w:ind w:left="5040" w:hanging="360"/>
      </w:pPr>
    </w:lvl>
    <w:lvl w:ilvl="7" w:tplc="1662F9AE" w:tentative="1">
      <w:start w:val="1"/>
      <w:numFmt w:val="lowerLetter"/>
      <w:lvlText w:val="%8."/>
      <w:lvlJc w:val="left"/>
      <w:pPr>
        <w:ind w:left="5760" w:hanging="360"/>
      </w:pPr>
    </w:lvl>
    <w:lvl w:ilvl="8" w:tplc="18782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8F52"/>
    <w:multiLevelType w:val="hybridMultilevel"/>
    <w:tmpl w:val="13A62AA2"/>
    <w:lvl w:ilvl="0" w:tplc="A67C4E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A77272EC" w:tentative="1">
      <w:start w:val="1"/>
      <w:numFmt w:val="lowerLetter"/>
      <w:lvlText w:val="%2."/>
      <w:lvlJc w:val="left"/>
      <w:pPr>
        <w:ind w:left="1440" w:hanging="360"/>
      </w:pPr>
    </w:lvl>
    <w:lvl w:ilvl="2" w:tplc="5442F7C6" w:tentative="1">
      <w:start w:val="1"/>
      <w:numFmt w:val="lowerRoman"/>
      <w:lvlText w:val="%3."/>
      <w:lvlJc w:val="right"/>
      <w:pPr>
        <w:ind w:left="2160" w:hanging="180"/>
      </w:pPr>
    </w:lvl>
    <w:lvl w:ilvl="3" w:tplc="10DC3F9C" w:tentative="1">
      <w:start w:val="1"/>
      <w:numFmt w:val="decimal"/>
      <w:lvlText w:val="%4."/>
      <w:lvlJc w:val="left"/>
      <w:pPr>
        <w:ind w:left="2880" w:hanging="360"/>
      </w:pPr>
    </w:lvl>
    <w:lvl w:ilvl="4" w:tplc="D27C7F84" w:tentative="1">
      <w:start w:val="1"/>
      <w:numFmt w:val="lowerLetter"/>
      <w:lvlText w:val="%5."/>
      <w:lvlJc w:val="left"/>
      <w:pPr>
        <w:ind w:left="3600" w:hanging="360"/>
      </w:pPr>
    </w:lvl>
    <w:lvl w:ilvl="5" w:tplc="545019A0" w:tentative="1">
      <w:start w:val="1"/>
      <w:numFmt w:val="lowerRoman"/>
      <w:lvlText w:val="%6."/>
      <w:lvlJc w:val="right"/>
      <w:pPr>
        <w:ind w:left="4320" w:hanging="180"/>
      </w:pPr>
    </w:lvl>
    <w:lvl w:ilvl="6" w:tplc="934A0B46" w:tentative="1">
      <w:start w:val="1"/>
      <w:numFmt w:val="decimal"/>
      <w:lvlText w:val="%7."/>
      <w:lvlJc w:val="left"/>
      <w:pPr>
        <w:ind w:left="5040" w:hanging="360"/>
      </w:pPr>
    </w:lvl>
    <w:lvl w:ilvl="7" w:tplc="BC6C2BAA" w:tentative="1">
      <w:start w:val="1"/>
      <w:numFmt w:val="lowerLetter"/>
      <w:lvlText w:val="%8."/>
      <w:lvlJc w:val="left"/>
      <w:pPr>
        <w:ind w:left="5760" w:hanging="360"/>
      </w:pPr>
    </w:lvl>
    <w:lvl w:ilvl="8" w:tplc="A53A4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008"/>
    <w:multiLevelType w:val="hybridMultilevel"/>
    <w:tmpl w:val="121C3F28"/>
    <w:lvl w:ilvl="0" w:tplc="EF5887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44593"/>
    <w:multiLevelType w:val="hybridMultilevel"/>
    <w:tmpl w:val="A398707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E1B08"/>
    <w:multiLevelType w:val="hybridMultilevel"/>
    <w:tmpl w:val="13A62AA2"/>
    <w:lvl w:ilvl="0" w:tplc="A8DED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A3CCAD2" w:tentative="1">
      <w:start w:val="1"/>
      <w:numFmt w:val="lowerLetter"/>
      <w:lvlText w:val="%2."/>
      <w:lvlJc w:val="left"/>
      <w:pPr>
        <w:ind w:left="1440" w:hanging="360"/>
      </w:pPr>
    </w:lvl>
    <w:lvl w:ilvl="2" w:tplc="54547954" w:tentative="1">
      <w:start w:val="1"/>
      <w:numFmt w:val="lowerRoman"/>
      <w:lvlText w:val="%3."/>
      <w:lvlJc w:val="right"/>
      <w:pPr>
        <w:ind w:left="2160" w:hanging="180"/>
      </w:pPr>
    </w:lvl>
    <w:lvl w:ilvl="3" w:tplc="ED161F4C" w:tentative="1">
      <w:start w:val="1"/>
      <w:numFmt w:val="decimal"/>
      <w:lvlText w:val="%4."/>
      <w:lvlJc w:val="left"/>
      <w:pPr>
        <w:ind w:left="2880" w:hanging="360"/>
      </w:pPr>
    </w:lvl>
    <w:lvl w:ilvl="4" w:tplc="2F4003EC" w:tentative="1">
      <w:start w:val="1"/>
      <w:numFmt w:val="lowerLetter"/>
      <w:lvlText w:val="%5."/>
      <w:lvlJc w:val="left"/>
      <w:pPr>
        <w:ind w:left="3600" w:hanging="360"/>
      </w:pPr>
    </w:lvl>
    <w:lvl w:ilvl="5" w:tplc="B80AD93A" w:tentative="1">
      <w:start w:val="1"/>
      <w:numFmt w:val="lowerRoman"/>
      <w:lvlText w:val="%6."/>
      <w:lvlJc w:val="right"/>
      <w:pPr>
        <w:ind w:left="4320" w:hanging="180"/>
      </w:pPr>
    </w:lvl>
    <w:lvl w:ilvl="6" w:tplc="1ABA93C8" w:tentative="1">
      <w:start w:val="1"/>
      <w:numFmt w:val="decimal"/>
      <w:lvlText w:val="%7."/>
      <w:lvlJc w:val="left"/>
      <w:pPr>
        <w:ind w:left="5040" w:hanging="360"/>
      </w:pPr>
    </w:lvl>
    <w:lvl w:ilvl="7" w:tplc="F53CB52E" w:tentative="1">
      <w:start w:val="1"/>
      <w:numFmt w:val="lowerLetter"/>
      <w:lvlText w:val="%8."/>
      <w:lvlJc w:val="left"/>
      <w:pPr>
        <w:ind w:left="5760" w:hanging="360"/>
      </w:pPr>
    </w:lvl>
    <w:lvl w:ilvl="8" w:tplc="4C12A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D1DEE"/>
    <w:multiLevelType w:val="hybridMultilevel"/>
    <w:tmpl w:val="E13C5200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C48B9"/>
    <w:multiLevelType w:val="hybridMultilevel"/>
    <w:tmpl w:val="3744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70A4B"/>
    <w:multiLevelType w:val="hybridMultilevel"/>
    <w:tmpl w:val="14D481CC"/>
    <w:lvl w:ilvl="0" w:tplc="0818000F">
      <w:start w:val="1"/>
      <w:numFmt w:val="decimal"/>
      <w:lvlText w:val="%1."/>
      <w:lvlJc w:val="left"/>
      <w:pPr>
        <w:ind w:left="360" w:hanging="360"/>
      </w:p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C83FF0"/>
    <w:multiLevelType w:val="hybridMultilevel"/>
    <w:tmpl w:val="33BE6ACC"/>
    <w:lvl w:ilvl="0" w:tplc="3ECA5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169F20" w:tentative="1">
      <w:start w:val="1"/>
      <w:numFmt w:val="lowerLetter"/>
      <w:lvlText w:val="%2."/>
      <w:lvlJc w:val="left"/>
      <w:pPr>
        <w:ind w:left="1440" w:hanging="360"/>
      </w:pPr>
    </w:lvl>
    <w:lvl w:ilvl="2" w:tplc="2D14A290" w:tentative="1">
      <w:start w:val="1"/>
      <w:numFmt w:val="lowerRoman"/>
      <w:lvlText w:val="%3."/>
      <w:lvlJc w:val="right"/>
      <w:pPr>
        <w:ind w:left="2160" w:hanging="180"/>
      </w:pPr>
    </w:lvl>
    <w:lvl w:ilvl="3" w:tplc="1A7C5A98" w:tentative="1">
      <w:start w:val="1"/>
      <w:numFmt w:val="decimal"/>
      <w:lvlText w:val="%4."/>
      <w:lvlJc w:val="left"/>
      <w:pPr>
        <w:ind w:left="2880" w:hanging="360"/>
      </w:pPr>
    </w:lvl>
    <w:lvl w:ilvl="4" w:tplc="0DEE9FF2" w:tentative="1">
      <w:start w:val="1"/>
      <w:numFmt w:val="lowerLetter"/>
      <w:lvlText w:val="%5."/>
      <w:lvlJc w:val="left"/>
      <w:pPr>
        <w:ind w:left="3600" w:hanging="360"/>
      </w:pPr>
    </w:lvl>
    <w:lvl w:ilvl="5" w:tplc="701A1476" w:tentative="1">
      <w:start w:val="1"/>
      <w:numFmt w:val="lowerRoman"/>
      <w:lvlText w:val="%6."/>
      <w:lvlJc w:val="right"/>
      <w:pPr>
        <w:ind w:left="4320" w:hanging="180"/>
      </w:pPr>
    </w:lvl>
    <w:lvl w:ilvl="6" w:tplc="4AAAB968" w:tentative="1">
      <w:start w:val="1"/>
      <w:numFmt w:val="decimal"/>
      <w:lvlText w:val="%7."/>
      <w:lvlJc w:val="left"/>
      <w:pPr>
        <w:ind w:left="5040" w:hanging="360"/>
      </w:pPr>
    </w:lvl>
    <w:lvl w:ilvl="7" w:tplc="4E0226A8" w:tentative="1">
      <w:start w:val="1"/>
      <w:numFmt w:val="lowerLetter"/>
      <w:lvlText w:val="%8."/>
      <w:lvlJc w:val="left"/>
      <w:pPr>
        <w:ind w:left="5760" w:hanging="360"/>
      </w:pPr>
    </w:lvl>
    <w:lvl w:ilvl="8" w:tplc="847638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36"/>
    <w:rsid w:val="00427CBA"/>
    <w:rsid w:val="006C0B77"/>
    <w:rsid w:val="008242FF"/>
    <w:rsid w:val="00870751"/>
    <w:rsid w:val="00922C48"/>
    <w:rsid w:val="00B915B7"/>
    <w:rsid w:val="00D45DA8"/>
    <w:rsid w:val="00DE2427"/>
    <w:rsid w:val="00EA59DF"/>
    <w:rsid w:val="00EE4070"/>
    <w:rsid w:val="00F12C76"/>
    <w:rsid w:val="00F9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1D98"/>
  <w15:chartTrackingRefBased/>
  <w15:docId w15:val="{298F068F-5311-4976-B7B2-2EB1647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36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93C3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elNormal"/>
    <w:uiPriority w:val="59"/>
    <w:rsid w:val="00F93C3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elNormal"/>
    <w:uiPriority w:val="59"/>
    <w:rsid w:val="00F93C3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elNormal"/>
    <w:uiPriority w:val="59"/>
    <w:rsid w:val="00F93C3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elNormal"/>
    <w:uiPriority w:val="59"/>
    <w:rsid w:val="00F93C36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93C3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1972</Words>
  <Characters>11443</Characters>
  <Application>Microsoft Office Word</Application>
  <DocSecurity>0</DocSecurity>
  <Lines>95</Lines>
  <Paragraphs>26</Paragraphs>
  <ScaleCrop>false</ScaleCrop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2024-11-19T11:35:00Z</dcterms:created>
  <dcterms:modified xsi:type="dcterms:W3CDTF">2024-11-19T11:41:00Z</dcterms:modified>
</cp:coreProperties>
</file>