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50" w:rsidRPr="00C676D4" w:rsidRDefault="00450050" w:rsidP="002563AC">
      <w:pPr>
        <w:pStyle w:val="1"/>
        <w:keepNext w:val="0"/>
        <w:keepLines w:val="0"/>
        <w:widowControl w:val="0"/>
        <w:spacing w:after="60" w:line="276" w:lineRule="auto"/>
        <w:ind w:left="5245"/>
        <w:rPr>
          <w:rFonts w:ascii="Times New Roman" w:hAnsi="Times New Roman" w:cs="Times New Roman"/>
          <w:sz w:val="26"/>
          <w:szCs w:val="26"/>
          <w:lang w:val="ro-RO"/>
        </w:rPr>
      </w:pPr>
      <w:r w:rsidRPr="00C676D4">
        <w:rPr>
          <w:rFonts w:ascii="Times New Roman" w:hAnsi="Times New Roman" w:cs="Times New Roman"/>
          <w:sz w:val="26"/>
          <w:szCs w:val="26"/>
          <w:lang w:val="ro-RO"/>
        </w:rPr>
        <w:t>APROBAT</w:t>
      </w:r>
    </w:p>
    <w:p w:rsidR="00450050" w:rsidRPr="00C676D4" w:rsidRDefault="00450050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bookmarkStart w:id="0" w:name="_GoBack"/>
      <w:bookmarkEnd w:id="0"/>
      <w:r w:rsidRPr="00C676D4">
        <w:rPr>
          <w:b/>
          <w:bCs/>
          <w:sz w:val="26"/>
          <w:szCs w:val="26"/>
          <w:lang w:val="ro-RO"/>
        </w:rPr>
        <w:t xml:space="preserve">proces - verbal al </w:t>
      </w:r>
      <w:r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>edin</w:t>
      </w:r>
      <w:r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ei Senatului</w:t>
      </w:r>
    </w:p>
    <w:p w:rsidR="00450050" w:rsidRPr="00C676D4" w:rsidRDefault="00450050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USMF „Nicolae Testemi</w:t>
      </w:r>
      <w:r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anu”</w:t>
      </w:r>
    </w:p>
    <w:p w:rsidR="00450050" w:rsidRPr="00C676D4" w:rsidRDefault="00450050" w:rsidP="00BA7800">
      <w:pPr>
        <w:widowControl w:val="0"/>
        <w:spacing w:after="60" w:line="276" w:lineRule="auto"/>
        <w:ind w:left="5245" w:right="0" w:firstLine="0"/>
        <w:jc w:val="center"/>
        <w:rPr>
          <w:b/>
          <w:bCs/>
          <w:lang w:val="ro-RO"/>
        </w:rPr>
      </w:pPr>
      <w:r w:rsidRPr="00C676D4">
        <w:rPr>
          <w:b/>
          <w:bCs/>
          <w:sz w:val="26"/>
          <w:szCs w:val="26"/>
          <w:lang w:val="ro-RO"/>
        </w:rPr>
        <w:t xml:space="preserve">nr. ____ din </w:t>
      </w:r>
      <w:r w:rsidRPr="00C676D4">
        <w:rPr>
          <w:b/>
          <w:bCs/>
          <w:i/>
          <w:iCs/>
          <w:sz w:val="26"/>
          <w:szCs w:val="26"/>
          <w:lang w:val="ro-RO"/>
        </w:rPr>
        <w:t>____________________</w:t>
      </w:r>
    </w:p>
    <w:p w:rsidR="00450050" w:rsidRPr="00C676D4" w:rsidRDefault="00450050" w:rsidP="00860FF5">
      <w:pPr>
        <w:widowControl w:val="0"/>
        <w:spacing w:before="120"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>REGULAMENTUL</w:t>
      </w:r>
    </w:p>
    <w:p w:rsidR="006E08CA" w:rsidRDefault="00450050" w:rsidP="006E08C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 w:eastAsia="en-US"/>
        </w:rPr>
      </w:pPr>
      <w:r w:rsidRPr="00C676D4">
        <w:rPr>
          <w:b/>
          <w:bCs/>
          <w:color w:val="auto"/>
          <w:sz w:val="28"/>
          <w:szCs w:val="28"/>
          <w:lang w:val="ro-RO" w:eastAsia="en-US"/>
        </w:rPr>
        <w:t xml:space="preserve">privind organizarea </w:t>
      </w:r>
      <w:r>
        <w:rPr>
          <w:b/>
          <w:bCs/>
          <w:color w:val="auto"/>
          <w:sz w:val="28"/>
          <w:szCs w:val="28"/>
          <w:lang w:val="ro-RO" w:eastAsia="en-US"/>
        </w:rPr>
        <w:t>ș</w:t>
      </w:r>
      <w:r w:rsidRPr="00C676D4">
        <w:rPr>
          <w:b/>
          <w:bCs/>
          <w:color w:val="auto"/>
          <w:sz w:val="28"/>
          <w:szCs w:val="28"/>
          <w:lang w:val="ro-RO" w:eastAsia="en-US"/>
        </w:rPr>
        <w:t>i func</w:t>
      </w:r>
      <w:r>
        <w:rPr>
          <w:b/>
          <w:bCs/>
          <w:color w:val="auto"/>
          <w:sz w:val="28"/>
          <w:szCs w:val="28"/>
          <w:lang w:val="ro-RO" w:eastAsia="en-US"/>
        </w:rPr>
        <w:t>ț</w:t>
      </w:r>
      <w:r w:rsidR="006E08CA">
        <w:rPr>
          <w:b/>
          <w:bCs/>
          <w:color w:val="auto"/>
          <w:sz w:val="28"/>
          <w:szCs w:val="28"/>
          <w:lang w:val="ro-RO" w:eastAsia="en-US"/>
        </w:rPr>
        <w:t xml:space="preserve">ionarea </w:t>
      </w:r>
    </w:p>
    <w:p w:rsidR="00450050" w:rsidRPr="00C676D4" w:rsidRDefault="00450050" w:rsidP="006E08C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 w:eastAsia="en-US"/>
        </w:rPr>
      </w:pPr>
      <w:r w:rsidRPr="00C676D4">
        <w:rPr>
          <w:b/>
          <w:bCs/>
          <w:color w:val="auto"/>
          <w:sz w:val="28"/>
          <w:szCs w:val="28"/>
          <w:lang w:val="ro-RO" w:eastAsia="en-US"/>
        </w:rPr>
        <w:t>Cated</w:t>
      </w:r>
      <w:r w:rsidRPr="006E08CA">
        <w:rPr>
          <w:b/>
          <w:bCs/>
          <w:color w:val="auto"/>
          <w:sz w:val="28"/>
          <w:szCs w:val="28"/>
          <w:lang w:val="ro-RO" w:eastAsia="en-US"/>
        </w:rPr>
        <w:t>rei</w:t>
      </w:r>
      <w:r w:rsidR="006E08CA" w:rsidRPr="006E08CA">
        <w:rPr>
          <w:b/>
          <w:bCs/>
          <w:color w:val="auto"/>
          <w:sz w:val="28"/>
          <w:szCs w:val="28"/>
          <w:lang w:val="ro-RO" w:eastAsia="en-US"/>
        </w:rPr>
        <w:t xml:space="preserve"> </w:t>
      </w:r>
      <w:r w:rsidR="006E08CA" w:rsidRPr="006E08CA">
        <w:rPr>
          <w:b/>
          <w:sz w:val="28"/>
          <w:szCs w:val="28"/>
          <w:lang w:val="ro-RO"/>
        </w:rPr>
        <w:t>Fiziopatologie si fiziopatologie clinica</w:t>
      </w:r>
    </w:p>
    <w:p w:rsidR="00450050" w:rsidRPr="00C676D4" w:rsidRDefault="00450050" w:rsidP="00860FF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 xml:space="preserve">în Universitatea de Stat de Medicină </w:t>
      </w:r>
      <w:r>
        <w:rPr>
          <w:b/>
          <w:bCs/>
          <w:color w:val="auto"/>
          <w:sz w:val="28"/>
          <w:szCs w:val="28"/>
          <w:lang w:val="ro-RO"/>
        </w:rPr>
        <w:t>ș</w:t>
      </w:r>
      <w:r w:rsidRPr="00C676D4">
        <w:rPr>
          <w:b/>
          <w:bCs/>
          <w:color w:val="auto"/>
          <w:sz w:val="28"/>
          <w:szCs w:val="28"/>
          <w:lang w:val="ro-RO"/>
        </w:rPr>
        <w:t>i Farmacie „Nicolae Testemi</w:t>
      </w:r>
      <w:r>
        <w:rPr>
          <w:b/>
          <w:bCs/>
          <w:color w:val="auto"/>
          <w:sz w:val="28"/>
          <w:szCs w:val="28"/>
          <w:lang w:val="ro-RO"/>
        </w:rPr>
        <w:t>ț</w:t>
      </w:r>
      <w:r w:rsidRPr="00C676D4">
        <w:rPr>
          <w:b/>
          <w:bCs/>
          <w:color w:val="auto"/>
          <w:sz w:val="28"/>
          <w:szCs w:val="28"/>
          <w:lang w:val="ro-RO"/>
        </w:rPr>
        <w:t>anu”</w:t>
      </w:r>
    </w:p>
    <w:p w:rsidR="00450050" w:rsidRPr="00C676D4" w:rsidRDefault="00450050" w:rsidP="00860FF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>din Republica Moldova</w:t>
      </w:r>
    </w:p>
    <w:p w:rsidR="00450050" w:rsidRPr="00C676D4" w:rsidRDefault="00450050" w:rsidP="00860FF5">
      <w:pPr>
        <w:widowControl w:val="0"/>
        <w:spacing w:before="240" w:after="120" w:line="276" w:lineRule="auto"/>
        <w:ind w:left="0" w:right="0" w:firstLine="0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I. DISPOZI</w:t>
      </w:r>
      <w:r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II GENERALE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E08CA">
        <w:rPr>
          <w:color w:val="auto"/>
          <w:sz w:val="28"/>
          <w:szCs w:val="28"/>
          <w:lang w:val="ro-RO"/>
        </w:rPr>
        <w:t>Catedra de</w:t>
      </w:r>
      <w:r w:rsidR="006E08CA" w:rsidRPr="006E08CA">
        <w:rPr>
          <w:color w:val="auto"/>
          <w:sz w:val="28"/>
          <w:szCs w:val="28"/>
          <w:lang w:val="ro-RO"/>
        </w:rPr>
        <w:t xml:space="preserve"> </w:t>
      </w:r>
      <w:r w:rsidR="006E08CA" w:rsidRPr="006E08CA">
        <w:rPr>
          <w:sz w:val="28"/>
          <w:szCs w:val="28"/>
          <w:lang w:val="ro-RO"/>
        </w:rPr>
        <w:t>Fiziopatologie si fiziopatologie clinica</w:t>
      </w:r>
      <w:r w:rsidRPr="006E08CA">
        <w:rPr>
          <w:color w:val="auto"/>
          <w:sz w:val="28"/>
          <w:szCs w:val="28"/>
          <w:lang w:val="ro-RO"/>
        </w:rPr>
        <w:t xml:space="preserve"> în cadrul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sz w:val="26"/>
          <w:szCs w:val="26"/>
          <w:lang w:val="ro-RO"/>
        </w:rPr>
        <w:t>Universită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</w:t>
      </w:r>
      <w:r w:rsidRPr="00C676D4">
        <w:rPr>
          <w:color w:val="auto"/>
          <w:sz w:val="26"/>
          <w:szCs w:val="26"/>
          <w:lang w:val="ro-RO"/>
        </w:rPr>
        <w:t xml:space="preserve">de Stat de Medicină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Farmacie „Nicolae Testemi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anu”</w:t>
      </w:r>
      <w:r w:rsidRPr="00C676D4">
        <w:rPr>
          <w:sz w:val="26"/>
          <w:szCs w:val="26"/>
          <w:lang w:val="ro-RO"/>
        </w:rPr>
        <w:t xml:space="preserve"> (în continuare Universitate) </w:t>
      </w:r>
      <w:r w:rsidRPr="00C676D4">
        <w:rPr>
          <w:color w:val="auto"/>
          <w:sz w:val="26"/>
          <w:szCs w:val="26"/>
          <w:lang w:val="ro-RO"/>
        </w:rPr>
        <w:t>este o subdiviziune structurală fundamentală a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ii, care func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ionează conform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iei în vigoare în baza prevederilor Codului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al RM, Cartei </w:t>
      </w:r>
      <w:r w:rsidRPr="00C676D4">
        <w:rPr>
          <w:sz w:val="26"/>
          <w:szCs w:val="26"/>
          <w:lang w:val="ro-RO"/>
        </w:rPr>
        <w:t>Universitare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ale altor acte normative </w:t>
      </w:r>
      <w:r w:rsidRPr="00C676D4">
        <w:rPr>
          <w:sz w:val="26"/>
          <w:szCs w:val="26"/>
          <w:lang w:val="ro-RO"/>
        </w:rPr>
        <w:t>aprobate în modul stabilit de Universitate</w:t>
      </w:r>
      <w:r w:rsidRPr="00C676D4">
        <w:rPr>
          <w:color w:val="auto"/>
          <w:sz w:val="26"/>
          <w:szCs w:val="26"/>
          <w:lang w:val="ro-RO"/>
        </w:rPr>
        <w:t xml:space="preserve">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Catedra </w:t>
      </w:r>
      <w:r w:rsidR="006E08CA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color w:val="auto"/>
          <w:sz w:val="26"/>
          <w:szCs w:val="26"/>
          <w:lang w:val="ro-RO"/>
        </w:rPr>
        <w:t xml:space="preserve">asigură producerea, transmiterea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valorificarea cuno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în </w:t>
      </w:r>
      <w:r w:rsidRPr="00C676D4">
        <w:rPr>
          <w:color w:val="auto"/>
          <w:spacing w:val="-4"/>
          <w:sz w:val="26"/>
          <w:szCs w:val="26"/>
          <w:lang w:val="ro-RO"/>
        </w:rPr>
        <w:t xml:space="preserve">unul sau mai multe domenii înrudite de specialitate; organizează, stimulează </w:t>
      </w:r>
      <w:r>
        <w:rPr>
          <w:color w:val="auto"/>
          <w:spacing w:val="-4"/>
          <w:sz w:val="26"/>
          <w:szCs w:val="26"/>
          <w:lang w:val="ro-RO"/>
        </w:rPr>
        <w:t>ș</w:t>
      </w:r>
      <w:r w:rsidRPr="00C676D4">
        <w:rPr>
          <w:color w:val="auto"/>
          <w:spacing w:val="-4"/>
          <w:sz w:val="26"/>
          <w:szCs w:val="26"/>
          <w:lang w:val="ro-RO"/>
        </w:rPr>
        <w:t>i coordonează</w:t>
      </w:r>
      <w:r w:rsidRPr="00C676D4">
        <w:rPr>
          <w:color w:val="auto"/>
          <w:sz w:val="26"/>
          <w:szCs w:val="26"/>
          <w:lang w:val="ro-RO"/>
        </w:rPr>
        <w:t xml:space="preserve"> activitatea de instruire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cercetare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ifică în domenii academice specifice. 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Catedra </w:t>
      </w:r>
      <w:r w:rsidR="006E08CA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color w:val="auto"/>
          <w:sz w:val="26"/>
          <w:szCs w:val="26"/>
          <w:lang w:val="ro-RO"/>
        </w:rPr>
        <w:t>are drept scop organizarea la un nivel înalt a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ilor didactice, promovarea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iei, cercetării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inovării în concordan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 cu exigen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unei societă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 bazate pe cunoa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tere prin formare ini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ială,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 continuă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integrare în circuitul de valori na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ionale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universitare.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Catedra </w:t>
      </w:r>
      <w:r w:rsidR="006E08CA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color w:val="auto"/>
          <w:sz w:val="26"/>
          <w:szCs w:val="26"/>
          <w:lang w:val="ro-RO"/>
        </w:rPr>
        <w:t xml:space="preserve">are următoarele sarcini:  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proiectarea, organizarea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realizarea procesului didactic; 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organizarea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realizarea cercetărilor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ifice;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evaluarea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didactice,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de inovare;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asigurarea calită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procesului didactic, performan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de cercetare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inovare;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pregătirea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perfec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ionarea cadrelor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didactice prin reziden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iat, masterat, studii superioare de doctorat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postdoctorat;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formarea profesională ini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ială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continuă a cadrelor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ifico-didactice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de cercetare; 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asigurarea lucrului educativ cu 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ii, 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ii-doctoranzi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reziden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ii;</w:t>
      </w:r>
    </w:p>
    <w:p w:rsidR="00450050" w:rsidRPr="00C676D4" w:rsidRDefault="00450050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dezvoltarea rela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iilor cu mediul de afaceri în domeniul respectiv.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Înfiin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area, organizarea, divizarea, comasarea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suspendarea func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ionării departamentului/catedrei se aprobă de către Senatul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lastRenderedPageBreak/>
        <w:t>Catedra</w:t>
      </w:r>
      <w:r w:rsidR="006E08CA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sz w:val="26"/>
          <w:szCs w:val="26"/>
          <w:lang w:val="ro-RO"/>
        </w:rPr>
        <w:t xml:space="preserve">are </w:t>
      </w:r>
      <w:r w:rsidRPr="00C676D4">
        <w:rPr>
          <w:color w:val="auto"/>
          <w:sz w:val="26"/>
          <w:szCs w:val="26"/>
          <w:lang w:val="ro-RO"/>
        </w:rPr>
        <w:t>statut</w:t>
      </w:r>
      <w:r w:rsidRPr="00C676D4">
        <w:rPr>
          <w:sz w:val="26"/>
          <w:szCs w:val="26"/>
          <w:lang w:val="ro-RO"/>
        </w:rPr>
        <w:t xml:space="preserve"> de catedră specială, în componen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a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de </w:t>
      </w:r>
      <w:r w:rsidR="006E08CA">
        <w:rPr>
          <w:sz w:val="26"/>
          <w:szCs w:val="26"/>
          <w:lang w:val="ro-RO"/>
        </w:rPr>
        <w:t>Medicina  I.</w:t>
      </w:r>
    </w:p>
    <w:p w:rsidR="00450050" w:rsidRPr="00C676D4" w:rsidRDefault="00450050" w:rsidP="004D2CA0">
      <w:pPr>
        <w:widowControl w:val="0"/>
        <w:spacing w:before="240" w:after="120" w:line="276" w:lineRule="auto"/>
        <w:ind w:left="0" w:right="0" w:hanging="68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II. STRUCTURA DEPARTAMENTULUI/CATEDREI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Catedra </w:t>
      </w:r>
      <w:r w:rsidR="006E08CA" w:rsidRPr="006E08CA">
        <w:rPr>
          <w:sz w:val="28"/>
          <w:szCs w:val="28"/>
          <w:lang w:val="ro-RO"/>
        </w:rPr>
        <w:t xml:space="preserve">Fiziopatologie si fiziopatologie clinica </w:t>
      </w:r>
      <w:r w:rsidRPr="006E08CA">
        <w:rPr>
          <w:sz w:val="28"/>
          <w:szCs w:val="28"/>
          <w:lang w:val="ro-RO"/>
        </w:rPr>
        <w:t>este</w:t>
      </w:r>
      <w:r w:rsidRPr="00C676D4">
        <w:rPr>
          <w:sz w:val="26"/>
          <w:szCs w:val="26"/>
          <w:lang w:val="ro-RO"/>
        </w:rPr>
        <w:t xml:space="preserve"> o subdiviziune de bază a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de </w:t>
      </w:r>
      <w:r w:rsidR="006E08CA">
        <w:rPr>
          <w:sz w:val="26"/>
          <w:szCs w:val="26"/>
          <w:lang w:val="ro-RO"/>
        </w:rPr>
        <w:t xml:space="preserve">Medicina I </w:t>
      </w:r>
      <w:r w:rsidRPr="00C676D4">
        <w:rPr>
          <w:sz w:val="26"/>
          <w:szCs w:val="26"/>
          <w:lang w:val="ro-RO"/>
        </w:rPr>
        <w:t>din cadrul  Universită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cu caracter didactico-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</w:t>
      </w:r>
      <w:r w:rsidRPr="00C676D4">
        <w:rPr>
          <w:sz w:val="26"/>
          <w:szCs w:val="26"/>
          <w:lang w:val="ro-RO"/>
        </w:rPr>
        <w:t xml:space="preserve">, constituit/constituită pe o disciplină, pe compartimente ale acesteia </w:t>
      </w:r>
      <w:r w:rsidRPr="00C676D4">
        <w:rPr>
          <w:color w:val="auto"/>
          <w:sz w:val="26"/>
          <w:szCs w:val="26"/>
          <w:lang w:val="ro-RO"/>
        </w:rPr>
        <w:t>sau</w:t>
      </w:r>
      <w:r w:rsidRPr="00C676D4">
        <w:rPr>
          <w:sz w:val="26"/>
          <w:szCs w:val="26"/>
          <w:lang w:val="ro-RO"/>
        </w:rPr>
        <w:t xml:space="preserve">, după caz, pe grupuri de discipline </w:t>
      </w:r>
      <w:r w:rsidRPr="00C676D4">
        <w:rPr>
          <w:color w:val="auto"/>
          <w:sz w:val="26"/>
          <w:szCs w:val="26"/>
          <w:lang w:val="ro-RO"/>
        </w:rPr>
        <w:t>circumscrise</w:t>
      </w:r>
      <w:r w:rsidRPr="00C676D4">
        <w:rPr>
          <w:sz w:val="26"/>
          <w:szCs w:val="26"/>
          <w:lang w:val="ro-RO"/>
        </w:rPr>
        <w:t xml:space="preserve"> unui domeniu bine delimitat al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ei.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În cadrul Catedrei activează _</w:t>
      </w:r>
      <w:r w:rsidR="006E08CA">
        <w:rPr>
          <w:color w:val="auto"/>
          <w:sz w:val="26"/>
          <w:szCs w:val="26"/>
          <w:lang w:val="ro-RO"/>
        </w:rPr>
        <w:t>1</w:t>
      </w:r>
      <w:r w:rsidR="00E417E9">
        <w:rPr>
          <w:color w:val="auto"/>
          <w:sz w:val="26"/>
          <w:szCs w:val="26"/>
          <w:lang w:val="ro-RO"/>
        </w:rPr>
        <w:t>2</w:t>
      </w:r>
      <w:r w:rsidRPr="00C676D4">
        <w:rPr>
          <w:color w:val="auto"/>
          <w:sz w:val="26"/>
          <w:szCs w:val="26"/>
          <w:lang w:val="ro-RO"/>
        </w:rPr>
        <w:t xml:space="preserve">__ cadre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ifico-didactice, care de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in titlu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ifico-didactic, ceea ce constituie __</w:t>
      </w:r>
      <w:r w:rsidR="006E08CA">
        <w:rPr>
          <w:color w:val="auto"/>
          <w:sz w:val="26"/>
          <w:szCs w:val="26"/>
          <w:lang w:val="ro-RO"/>
        </w:rPr>
        <w:t>83</w:t>
      </w:r>
      <w:r w:rsidRPr="00C676D4">
        <w:rPr>
          <w:color w:val="auto"/>
          <w:sz w:val="26"/>
          <w:szCs w:val="26"/>
          <w:lang w:val="ro-RO"/>
        </w:rPr>
        <w:t>___ la sută din n</w:t>
      </w:r>
      <w:r w:rsidR="006E08CA">
        <w:rPr>
          <w:color w:val="auto"/>
          <w:sz w:val="26"/>
          <w:szCs w:val="26"/>
          <w:lang w:val="ro-RO"/>
        </w:rPr>
        <w:t>umărul total de cadre didactice.</w:t>
      </w:r>
    </w:p>
    <w:p w:rsidR="00450050" w:rsidRPr="00C676D4" w:rsidRDefault="00450050" w:rsidP="00A3326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6E08CA">
        <w:rPr>
          <w:color w:val="auto"/>
          <w:sz w:val="28"/>
          <w:szCs w:val="28"/>
          <w:lang w:val="ro-RO"/>
        </w:rPr>
        <w:t>Catedra</w:t>
      </w:r>
      <w:r w:rsidR="006E08CA" w:rsidRPr="006E08CA">
        <w:rPr>
          <w:color w:val="auto"/>
          <w:sz w:val="28"/>
          <w:szCs w:val="28"/>
          <w:lang w:val="ro-RO"/>
        </w:rPr>
        <w:t xml:space="preserve"> </w:t>
      </w:r>
      <w:r w:rsidR="006E08CA" w:rsidRPr="006E08CA">
        <w:rPr>
          <w:sz w:val="28"/>
          <w:szCs w:val="28"/>
          <w:lang w:val="ro-RO"/>
        </w:rPr>
        <w:t>Fiziopatologie si fiziopatologie clinica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sz w:val="26"/>
          <w:szCs w:val="26"/>
          <w:lang w:val="ro-RO"/>
        </w:rPr>
        <w:t>include</w:t>
      </w:r>
      <w:r w:rsidR="006E08CA">
        <w:rPr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>personal didactico-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</w:t>
      </w:r>
      <w:r w:rsidR="006E08CA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>(profesor universitar, conferen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iar universitar, lector universitar), personal didactic (asistent universitar)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personal didactic auxiliar (laborant superior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personal tehnic), în numărul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propor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ie să asigure realizarea optimă a procesului didactic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ific. Posturile didactice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didactico-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ificesunt ocupate pe bază de concurs, în conformitate cu </w:t>
      </w:r>
      <w:r w:rsidRPr="00C676D4">
        <w:rPr>
          <w:i/>
          <w:iCs/>
          <w:sz w:val="26"/>
          <w:szCs w:val="26"/>
          <w:lang w:val="ro-RO"/>
        </w:rPr>
        <w:t xml:space="preserve">Regulamentul </w:t>
      </w:r>
      <w:r w:rsidRPr="00C676D4">
        <w:rPr>
          <w:sz w:val="26"/>
          <w:szCs w:val="26"/>
          <w:lang w:val="ro-RO"/>
        </w:rPr>
        <w:t xml:space="preserve">aprobat în modul stabilit.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Catedrele generale: de limbi moderne,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 socio-umane,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 fizică, după caz, pot cuprinde mai multe posturi didactice spre deosebire de subdiviziunile de profil.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Pentru cadreledidactice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didactico-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ifice la începutul anului universitar, în temeiul prevederilor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iei în vigoare, se stabile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te normarea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ifico-didactice pentru tot anul universitar, care nu se poate modifica în timpul acestuia (doar în cazuri excep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ionale).</w:t>
      </w:r>
    </w:p>
    <w:p w:rsidR="00450050" w:rsidRPr="00C676D4" w:rsidRDefault="00450050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 xml:space="preserve">III. MANAGEMENTUL </w:t>
      </w:r>
      <w:r w:rsidR="006E08CA">
        <w:rPr>
          <w:b/>
          <w:bCs/>
          <w:caps/>
          <w:color w:val="auto"/>
          <w:sz w:val="26"/>
          <w:szCs w:val="26"/>
          <w:lang w:val="ro-RO"/>
        </w:rPr>
        <w:t xml:space="preserve"> 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CATEDREI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Conducerea executivă a Catedrei </w:t>
      </w:r>
      <w:r w:rsidR="006E08CA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color w:val="auto"/>
          <w:sz w:val="26"/>
          <w:szCs w:val="26"/>
          <w:lang w:val="ro-RO"/>
        </w:rPr>
        <w:t xml:space="preserve">este realizată de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Catedrei, care este ales pentru un termen de cinci ani, în conformitate cu </w:t>
      </w:r>
      <w:r w:rsidRPr="00C676D4">
        <w:rPr>
          <w:i/>
          <w:iCs/>
          <w:sz w:val="26"/>
          <w:szCs w:val="26"/>
          <w:lang w:val="ro-RO"/>
        </w:rPr>
        <w:t>Regulamentul</w:t>
      </w:r>
      <w:r w:rsidRPr="00C676D4">
        <w:rPr>
          <w:sz w:val="26"/>
          <w:szCs w:val="26"/>
          <w:lang w:val="ro-RO"/>
        </w:rPr>
        <w:t xml:space="preserve"> aprobat în modul stabilit.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eful Catedrei în limitele competen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ei sale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în conformitate cu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în vigoare:</w:t>
      </w:r>
    </w:p>
    <w:p w:rsidR="00450050" w:rsidRPr="00C676D4" w:rsidRDefault="00450050" w:rsidP="001B405B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îndepline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te sarcina didactică conform titlului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ifico-didactic de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inut;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ionează în numele catedrei, reprezentând-o atât în cadrul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ii, universită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ii, cât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în rela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iile cu alte persoane juridice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fizice;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se subordonează nemijlocit decanului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rectorului (în cazul catedrelor generale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interuniversitare);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înfăptuie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te conducerea generală a Catedrei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asigură îndeplinirea deciziilor adoptate;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organizează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repartizează sarcinile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func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iile între colaboratorii Catedrei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controlează îndeplinirea lor;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participă la elaborarea planurilor de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ământ;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lastRenderedPageBreak/>
        <w:t xml:space="preserve">elaborează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aprobă la începutul fiecărui an de studii planurile de activitate (curentă,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ifică, curativă,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edin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elor metodice) al Catedrei;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szCs w:val="26"/>
          <w:lang w:val="ro-RO"/>
        </w:rPr>
      </w:pPr>
      <w:r w:rsidRPr="00C676D4">
        <w:rPr>
          <w:spacing w:val="-4"/>
          <w:sz w:val="26"/>
          <w:szCs w:val="26"/>
          <w:lang w:val="ro-RO"/>
        </w:rPr>
        <w:t xml:space="preserve">calculează </w:t>
      </w:r>
      <w:r>
        <w:rPr>
          <w:spacing w:val="-4"/>
          <w:sz w:val="26"/>
          <w:szCs w:val="26"/>
          <w:lang w:val="ro-RO"/>
        </w:rPr>
        <w:t>ș</w:t>
      </w:r>
      <w:r w:rsidRPr="00C676D4">
        <w:rPr>
          <w:spacing w:val="-4"/>
          <w:sz w:val="26"/>
          <w:szCs w:val="26"/>
          <w:lang w:val="ro-RO"/>
        </w:rPr>
        <w:t xml:space="preserve">i distribuie volumul anual de lucru între membrii Catedrei, </w:t>
      </w:r>
      <w:r>
        <w:rPr>
          <w:spacing w:val="-4"/>
          <w:sz w:val="26"/>
          <w:szCs w:val="26"/>
          <w:lang w:val="ro-RO"/>
        </w:rPr>
        <w:t>ț</w:t>
      </w:r>
      <w:r w:rsidRPr="00C676D4">
        <w:rPr>
          <w:spacing w:val="-4"/>
          <w:sz w:val="26"/>
          <w:szCs w:val="26"/>
          <w:lang w:val="ro-RO"/>
        </w:rPr>
        <w:t xml:space="preserve">inând cont de normele </w:t>
      </w:r>
      <w:r>
        <w:rPr>
          <w:spacing w:val="-4"/>
          <w:sz w:val="26"/>
          <w:szCs w:val="26"/>
          <w:lang w:val="ro-RO"/>
        </w:rPr>
        <w:t>ș</w:t>
      </w:r>
      <w:r w:rsidRPr="00C676D4">
        <w:rPr>
          <w:spacing w:val="-4"/>
          <w:sz w:val="26"/>
          <w:szCs w:val="26"/>
          <w:lang w:val="ro-RO"/>
        </w:rPr>
        <w:t>tiin</w:t>
      </w:r>
      <w:r>
        <w:rPr>
          <w:spacing w:val="-4"/>
          <w:sz w:val="26"/>
          <w:szCs w:val="26"/>
          <w:lang w:val="ro-RO"/>
        </w:rPr>
        <w:t>ț</w:t>
      </w:r>
      <w:r w:rsidRPr="00C676D4">
        <w:rPr>
          <w:spacing w:val="-4"/>
          <w:sz w:val="26"/>
          <w:szCs w:val="26"/>
          <w:lang w:val="ro-RO"/>
        </w:rPr>
        <w:t>ifico-didactice stabilite pentru diferite categorii de personal;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organizează sus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inerea colocviilor, examenelor de curs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absolvire la disciplinele predate la catedră;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aprobă planurile individuale de lucru ale colaboratorilor Catedrei;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avizează programele analitice (curriculumul) 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ilor de curs/modulelor asigurate de departament/catedră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le prezintă spre aprobare Consiliului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organizează, coordonează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înfăptuie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te controlul realizării procesului de studii la 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ile de curs/modulele asigurate de catedră, în conformitate cu planurile de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ământ;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coordonează asigurarea informa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metodică a procesului didactic, elaborarea  recomandărilor metodice, materialelor didactice, manualelor, dic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ionarelor etc.;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organizează pregătirea cadrelor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examinarea tezelor de doctorat prezentate către sus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inere de membrii catedrei;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organizează realizarea planului de cercetări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asigură realizarea concursului pentru ocuparea posturilor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ifico-didactice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didactice vacante în cadrul catedrei;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szCs w:val="26"/>
          <w:lang w:val="ro-RO"/>
        </w:rPr>
      </w:pPr>
      <w:r w:rsidRPr="00C676D4">
        <w:rPr>
          <w:spacing w:val="-4"/>
          <w:sz w:val="26"/>
          <w:szCs w:val="26"/>
          <w:lang w:val="ro-RO"/>
        </w:rPr>
        <w:t>asigură stagierea, perfec</w:t>
      </w:r>
      <w:r>
        <w:rPr>
          <w:spacing w:val="-4"/>
          <w:sz w:val="26"/>
          <w:szCs w:val="26"/>
          <w:lang w:val="ro-RO"/>
        </w:rPr>
        <w:t>ț</w:t>
      </w:r>
      <w:r w:rsidRPr="00C676D4">
        <w:rPr>
          <w:spacing w:val="-4"/>
          <w:sz w:val="26"/>
          <w:szCs w:val="26"/>
          <w:lang w:val="ro-RO"/>
        </w:rPr>
        <w:t xml:space="preserve">ionarea </w:t>
      </w:r>
      <w:r>
        <w:rPr>
          <w:spacing w:val="-4"/>
          <w:sz w:val="26"/>
          <w:szCs w:val="26"/>
          <w:lang w:val="ro-RO"/>
        </w:rPr>
        <w:t>ș</w:t>
      </w:r>
      <w:r w:rsidRPr="00C676D4">
        <w:rPr>
          <w:spacing w:val="-4"/>
          <w:sz w:val="26"/>
          <w:szCs w:val="26"/>
          <w:lang w:val="ro-RO"/>
        </w:rPr>
        <w:t xml:space="preserve">i recalificarea cadrelor </w:t>
      </w:r>
      <w:r>
        <w:rPr>
          <w:spacing w:val="-4"/>
          <w:sz w:val="26"/>
          <w:szCs w:val="26"/>
          <w:lang w:val="ro-RO"/>
        </w:rPr>
        <w:t>ș</w:t>
      </w:r>
      <w:r w:rsidRPr="00C676D4">
        <w:rPr>
          <w:spacing w:val="-4"/>
          <w:sz w:val="26"/>
          <w:szCs w:val="26"/>
          <w:lang w:val="ro-RO"/>
        </w:rPr>
        <w:t>tiin</w:t>
      </w:r>
      <w:r>
        <w:rPr>
          <w:spacing w:val="-4"/>
          <w:sz w:val="26"/>
          <w:szCs w:val="26"/>
          <w:lang w:val="ro-RO"/>
        </w:rPr>
        <w:t>ț</w:t>
      </w:r>
      <w:r w:rsidRPr="00C676D4">
        <w:rPr>
          <w:spacing w:val="-4"/>
          <w:sz w:val="26"/>
          <w:szCs w:val="26"/>
          <w:lang w:val="ro-RO"/>
        </w:rPr>
        <w:t xml:space="preserve">ifico-didactice </w:t>
      </w:r>
      <w:r>
        <w:rPr>
          <w:spacing w:val="-4"/>
          <w:sz w:val="26"/>
          <w:szCs w:val="26"/>
          <w:lang w:val="ro-RO"/>
        </w:rPr>
        <w:t>ș</w:t>
      </w:r>
      <w:r w:rsidRPr="00C676D4">
        <w:rPr>
          <w:spacing w:val="-4"/>
          <w:sz w:val="26"/>
          <w:szCs w:val="26"/>
          <w:lang w:val="ro-RO"/>
        </w:rPr>
        <w:t>i didactice;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anual coordonează întocmirea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aprobă Raportul anual de activitate academică al  catedrei, Raportul  de activitate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ifică, fiind bazat pe rezultatele individuale ale membrilor </w:t>
      </w:r>
      <w:r w:rsidR="006E08CA">
        <w:rPr>
          <w:sz w:val="26"/>
          <w:szCs w:val="26"/>
          <w:lang w:val="ro-RO"/>
        </w:rPr>
        <w:t>C</w:t>
      </w:r>
      <w:r w:rsidRPr="00C676D4">
        <w:rPr>
          <w:sz w:val="26"/>
          <w:szCs w:val="26"/>
          <w:lang w:val="ro-RO"/>
        </w:rPr>
        <w:t>atedrei, inclusiv pe aprecierea utilizării rezultatelor cercetărilor individuale în procesul de studii;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apreciază aportul individual al membrilor departamentului/catedrei privind atragerea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reziden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 în cercetare (inova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ii, conferin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 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ionale, concursuri de crea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ească etc.);</w:t>
      </w:r>
    </w:p>
    <w:p w:rsidR="00450050" w:rsidRPr="00C676D4" w:rsidRDefault="00450050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este responsabil de organizarea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desfă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urarea întregii activită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 a catedrei, de respectarea legisla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iei în vigoare, disciplinei muncii de către personal etc.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</w:t>
      </w:r>
      <w:r w:rsidR="006E08CA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>Catedrei se desfă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oară lunar sau ori de câte ori este necesar.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</w:t>
      </w:r>
      <w:r w:rsidR="006E08CA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color w:val="auto"/>
          <w:spacing w:val="-6"/>
          <w:sz w:val="26"/>
          <w:szCs w:val="26"/>
          <w:lang w:val="ro-RO"/>
        </w:rPr>
        <w:t xml:space="preserve">Catedrei sunt conduse (prezidate) de către </w:t>
      </w:r>
      <w:r>
        <w:rPr>
          <w:color w:val="auto"/>
          <w:spacing w:val="-6"/>
          <w:sz w:val="26"/>
          <w:szCs w:val="26"/>
          <w:lang w:val="ro-RO"/>
        </w:rPr>
        <w:t>ș</w:t>
      </w:r>
      <w:r w:rsidRPr="00C676D4">
        <w:rPr>
          <w:color w:val="auto"/>
          <w:spacing w:val="-6"/>
          <w:sz w:val="26"/>
          <w:szCs w:val="26"/>
          <w:lang w:val="ro-RO"/>
        </w:rPr>
        <w:t>eful</w:t>
      </w:r>
      <w:r w:rsidR="003C2489">
        <w:rPr>
          <w:color w:val="auto"/>
          <w:spacing w:val="-6"/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 xml:space="preserve">catedrei. La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 sunt obliga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 să participe to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 membrii catedrei.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Membrii</w:t>
      </w:r>
      <w:r w:rsidR="003C2489">
        <w:rPr>
          <w:color w:val="auto"/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 xml:space="preserve">Catedrei au dreptul la libera opinie privitor la oricare din problemele discutate.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Lucrările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sunt întocmite în procese verbale semnate de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secretarul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ei, ales de către membrii Catedrei la începutul anului de studii. Procesele verbale ale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se păstrează în cadrul Departamentului/Catedrei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pot fi consultate de </w:t>
      </w:r>
      <w:r w:rsidRPr="00C676D4">
        <w:rPr>
          <w:color w:val="auto"/>
          <w:sz w:val="26"/>
          <w:szCs w:val="26"/>
          <w:lang w:val="ro-RO"/>
        </w:rPr>
        <w:lastRenderedPageBreak/>
        <w:t xml:space="preserve">membrii acestuia.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Catedrei sunt deliberative în cazul prezen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ei a cel pu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in două treimi din numărul total al personalului didactic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didactico-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 titular, iar deciziile se primesc cu votul majorită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membrilor prezen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 titulari. Membrii Departamentului/Catedrei au drept de vot deliberativ egal.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La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Catedrei pot participa în calitate de invita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alte cadre didactico-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ifice, didactice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de cercetare din universitate, cu func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de conducere sau de execu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ie, ori persoane din afara institu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iei, implicate direct în problemele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subiectele propuse în ordinea de zi. </w:t>
      </w:r>
    </w:p>
    <w:p w:rsidR="00450050" w:rsidRPr="00C676D4" w:rsidRDefault="00450050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IV. RESPONSABILITĂ</w:t>
      </w:r>
      <w:r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ILE CATEDREI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Catedra </w:t>
      </w:r>
      <w:r w:rsidR="003C2489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sz w:val="26"/>
          <w:szCs w:val="26"/>
          <w:lang w:val="ro-RO"/>
        </w:rPr>
        <w:t>este o unitate structurală complexă, care asigură totalitatea activită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ilor didactice (cursuri, prelegeri, seminare, lucrări practice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laborator, consulta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ii, studiul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lucrul individual al </w:t>
      </w:r>
      <w:r w:rsidRPr="00C676D4">
        <w:rPr>
          <w:color w:val="auto"/>
          <w:sz w:val="26"/>
          <w:szCs w:val="26"/>
          <w:lang w:val="ro-RO"/>
        </w:rPr>
        <w:t>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ilor</w:t>
      </w:r>
      <w:r w:rsidRPr="00C676D4">
        <w:rPr>
          <w:sz w:val="26"/>
          <w:szCs w:val="26"/>
          <w:lang w:val="ro-RO"/>
        </w:rPr>
        <w:t xml:space="preserve"> ghidat de profesor, consilierea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ilor, etc.); realizarea cercetării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 în toată gama sa de dezvoltare (proiecte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programe </w:t>
      </w:r>
      <w:r w:rsidRPr="00C676D4">
        <w:rPr>
          <w:color w:val="auto"/>
          <w:sz w:val="26"/>
          <w:szCs w:val="26"/>
          <w:lang w:val="ro-RO"/>
        </w:rPr>
        <w:t>de</w:t>
      </w:r>
      <w:r w:rsidRPr="00C676D4">
        <w:rPr>
          <w:sz w:val="26"/>
          <w:szCs w:val="26"/>
          <w:lang w:val="ro-RO"/>
        </w:rPr>
        <w:t xml:space="preserve"> cercetare 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ionale; teze de licen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doctorat).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Catedra î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asumă misiunea să ofere servicii educa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cercetare de calitate pentru formarea speciali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tilor în sistemul de Sănătate.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Regimul de lucru al personalului este coordonat de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Departamentului Resurse umane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aprobat de către Rectorul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Fiecare angajat răspunde pentru calitatea materialelor didactice elaborate,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realizate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serviciilor prestate.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Personalul </w:t>
      </w:r>
      <w:r w:rsidRPr="00C676D4">
        <w:rPr>
          <w:sz w:val="26"/>
          <w:szCs w:val="26"/>
          <w:lang w:val="ro-RO"/>
        </w:rPr>
        <w:t>Catedre</w:t>
      </w:r>
      <w:r w:rsidRPr="00C676D4">
        <w:rPr>
          <w:color w:val="auto"/>
          <w:sz w:val="26"/>
          <w:szCs w:val="26"/>
          <w:lang w:val="ro-RO"/>
        </w:rPr>
        <w:t xml:space="preserve">i sunt responsabili de integritatea documentelor ce se află în posesia catedrei.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Salaria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catedrei sunt responsabili de:</w:t>
      </w:r>
    </w:p>
    <w:p w:rsidR="00450050" w:rsidRPr="00C676D4" w:rsidRDefault="00450050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respectarea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în vigoare a RM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regulamentelor interne ale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ii;</w:t>
      </w:r>
    </w:p>
    <w:p w:rsidR="00450050" w:rsidRPr="00C676D4" w:rsidRDefault="00450050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utilizarea cu responsabilitate a aparatajului din dotare, fără abuzuri;</w:t>
      </w:r>
    </w:p>
    <w:p w:rsidR="00450050" w:rsidRPr="00C676D4" w:rsidRDefault="00450050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con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tiinciozitate fa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 de sarcinile pe care le are de îndeplinit;</w:t>
      </w:r>
    </w:p>
    <w:p w:rsidR="00450050" w:rsidRPr="00C676D4" w:rsidRDefault="00450050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calitatea lucrului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îndeplinirea în termen a sarcinilor stipulate în prevederile prezentului Regulament;</w:t>
      </w:r>
    </w:p>
    <w:p w:rsidR="00450050" w:rsidRPr="00C676D4" w:rsidRDefault="00450050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protec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datelor cu caracter personal din sistemele informa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ionale, inclusiv cele pe suport de hârtie la care are acces.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Responsabilitatea fiecărui salariat a catedrei este reglementată în fi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a de post.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Responsabilită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ile</w:t>
      </w:r>
      <w:r w:rsidRPr="00C676D4">
        <w:rPr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>catedrei</w:t>
      </w:r>
      <w:r w:rsidRPr="00C676D4">
        <w:rPr>
          <w:sz w:val="26"/>
          <w:szCs w:val="26"/>
          <w:lang w:val="ro-RO"/>
        </w:rPr>
        <w:t xml:space="preserve"> sunt:</w:t>
      </w:r>
    </w:p>
    <w:p w:rsidR="00450050" w:rsidRPr="00C676D4" w:rsidRDefault="00450050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plan didactic: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lastRenderedPageBreak/>
        <w:t>participarea la elaborarea concep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iilor de instruire la diferite niveluri de instruire sau la diferite 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 de curs (discipline), precum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la elaborarea planurilor de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ământ;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elaborarea curricula pentru 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ile de curs  predate în cadrul Catedrei pentru:</w:t>
      </w:r>
    </w:p>
    <w:p w:rsidR="003C2489" w:rsidRDefault="00450050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– </w:t>
      </w:r>
      <w:r w:rsidR="003C2489">
        <w:rPr>
          <w:sz w:val="26"/>
          <w:szCs w:val="26"/>
          <w:lang w:val="ro-RO"/>
        </w:rPr>
        <w:t xml:space="preserve">anul III </w:t>
      </w:r>
      <w:r w:rsidRPr="00C676D4">
        <w:rPr>
          <w:sz w:val="26"/>
          <w:szCs w:val="26"/>
          <w:lang w:val="ro-RO"/>
        </w:rPr>
        <w:t>programele de studii: Medicină</w:t>
      </w:r>
      <w:r w:rsidR="003C2489">
        <w:rPr>
          <w:sz w:val="26"/>
          <w:szCs w:val="26"/>
          <w:lang w:val="ro-RO"/>
        </w:rPr>
        <w:t xml:space="preserve"> 1 </w:t>
      </w:r>
      <w:r w:rsidRPr="00C676D4">
        <w:rPr>
          <w:sz w:val="26"/>
          <w:szCs w:val="26"/>
          <w:lang w:val="ro-RO"/>
        </w:rPr>
        <w:t>/ Medicină</w:t>
      </w:r>
      <w:r w:rsidR="003C2489">
        <w:rPr>
          <w:sz w:val="26"/>
          <w:szCs w:val="26"/>
          <w:lang w:val="ro-RO"/>
        </w:rPr>
        <w:t xml:space="preserve"> 2, </w:t>
      </w:r>
      <w:r w:rsidRPr="00C676D4">
        <w:rPr>
          <w:sz w:val="26"/>
          <w:szCs w:val="26"/>
          <w:lang w:val="ro-RO"/>
        </w:rPr>
        <w:t xml:space="preserve"> </w:t>
      </w:r>
      <w:r w:rsidR="003C2489" w:rsidRPr="00C676D4">
        <w:rPr>
          <w:sz w:val="26"/>
          <w:szCs w:val="26"/>
          <w:lang w:val="ro-RO"/>
        </w:rPr>
        <w:t>Stomatologie</w:t>
      </w:r>
      <w:r w:rsidR="003C2489">
        <w:rPr>
          <w:sz w:val="26"/>
          <w:szCs w:val="26"/>
          <w:lang w:val="ro-RO"/>
        </w:rPr>
        <w:t>;</w:t>
      </w:r>
    </w:p>
    <w:p w:rsidR="00450050" w:rsidRPr="00C676D4" w:rsidRDefault="003C2489" w:rsidP="003C2489">
      <w:pPr>
        <w:pStyle w:val="Default"/>
        <w:widowControl w:val="0"/>
        <w:spacing w:line="276" w:lineRule="auto"/>
        <w:ind w:left="141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anul II Sanatate Publica, </w:t>
      </w:r>
      <w:r w:rsidR="00450050" w:rsidRPr="00C676D4">
        <w:rPr>
          <w:sz w:val="26"/>
          <w:szCs w:val="26"/>
          <w:lang w:val="ro-RO"/>
        </w:rPr>
        <w:t>Farmacie</w:t>
      </w:r>
      <w:r>
        <w:rPr>
          <w:sz w:val="26"/>
          <w:szCs w:val="26"/>
          <w:lang w:val="ro-RO"/>
        </w:rPr>
        <w:t xml:space="preserve">, </w:t>
      </w:r>
      <w:r w:rsidR="00450050" w:rsidRPr="00C676D4">
        <w:rPr>
          <w:sz w:val="26"/>
          <w:szCs w:val="26"/>
          <w:lang w:val="ro-RO"/>
        </w:rPr>
        <w:t>Asisten</w:t>
      </w:r>
      <w:r w:rsidR="00450050">
        <w:rPr>
          <w:sz w:val="26"/>
          <w:szCs w:val="26"/>
          <w:lang w:val="ro-RO"/>
        </w:rPr>
        <w:t>ț</w:t>
      </w:r>
      <w:r w:rsidR="00450050" w:rsidRPr="00C676D4">
        <w:rPr>
          <w:sz w:val="26"/>
          <w:szCs w:val="26"/>
          <w:lang w:val="ro-RO"/>
        </w:rPr>
        <w:t>ă medicală generală</w:t>
      </w:r>
      <w:r>
        <w:rPr>
          <w:sz w:val="26"/>
          <w:szCs w:val="26"/>
          <w:lang w:val="ro-RO"/>
        </w:rPr>
        <w:t xml:space="preserve">, </w:t>
      </w:r>
      <w:r w:rsidR="00D4547E">
        <w:rPr>
          <w:sz w:val="26"/>
          <w:szCs w:val="26"/>
          <w:lang w:val="ro-RO"/>
        </w:rPr>
        <w:t xml:space="preserve">Tehnologia </w:t>
      </w:r>
      <w:r>
        <w:rPr>
          <w:sz w:val="26"/>
          <w:szCs w:val="26"/>
          <w:lang w:val="ro-RO"/>
        </w:rPr>
        <w:t xml:space="preserve"> Radiologica</w:t>
      </w:r>
      <w:r w:rsidR="00450050" w:rsidRPr="00C676D4">
        <w:rPr>
          <w:sz w:val="26"/>
          <w:szCs w:val="26"/>
          <w:lang w:val="ro-RO"/>
        </w:rPr>
        <w:t xml:space="preserve"> </w:t>
      </w:r>
    </w:p>
    <w:p w:rsidR="00450050" w:rsidRPr="00C676D4" w:rsidRDefault="00450050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reziden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 –</w:t>
      </w:r>
      <w:r w:rsidR="00D4547E">
        <w:rPr>
          <w:sz w:val="26"/>
          <w:szCs w:val="26"/>
          <w:lang w:val="ro-RO"/>
        </w:rPr>
        <w:t xml:space="preserve"> </w:t>
      </w:r>
      <w:r w:rsidRPr="00C676D4">
        <w:rPr>
          <w:sz w:val="26"/>
          <w:szCs w:val="26"/>
          <w:lang w:val="ro-RO"/>
        </w:rPr>
        <w:t>ciclurile conexe</w:t>
      </w:r>
      <w:r w:rsidR="00D4547E">
        <w:rPr>
          <w:sz w:val="26"/>
          <w:szCs w:val="26"/>
          <w:lang w:val="ro-RO"/>
        </w:rPr>
        <w:t xml:space="preserve"> la specialitatile ORL, Oftalmologie, Endodontie, Paradontologie, Chirurgie dento-alveolara, Farmacie clinica</w:t>
      </w:r>
      <w:r w:rsidRPr="00C676D4">
        <w:rPr>
          <w:sz w:val="26"/>
          <w:szCs w:val="26"/>
          <w:lang w:val="ro-RO"/>
        </w:rPr>
        <w:t>;</w:t>
      </w:r>
      <w:r w:rsidR="00D4547E">
        <w:rPr>
          <w:sz w:val="26"/>
          <w:szCs w:val="26"/>
          <w:lang w:val="ro-RO"/>
        </w:rPr>
        <w:t xml:space="preserve"> </w:t>
      </w:r>
    </w:p>
    <w:p w:rsidR="00450050" w:rsidRPr="00C676D4" w:rsidRDefault="00450050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cursan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 – </w:t>
      </w:r>
      <w:r w:rsidR="00D4547E">
        <w:rPr>
          <w:sz w:val="26"/>
          <w:szCs w:val="26"/>
          <w:lang w:val="ro-RO"/>
        </w:rPr>
        <w:t>ciclul conex la specialitatea Biologia Moleculara</w:t>
      </w:r>
      <w:r w:rsidRPr="00C676D4">
        <w:rPr>
          <w:sz w:val="26"/>
          <w:szCs w:val="26"/>
          <w:lang w:val="ro-RO"/>
        </w:rPr>
        <w:t>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promovarea la un nivel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ifico-metodic înalt a cursurilor fundamentale, cursurilor speciale, seminarelor, lucrărilor practice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laborator;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organizarea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monitorizarea lucrului individual al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organizarea sus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inerii colocviilor, examenelor la 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ile de curs, conform planului de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ământ, examenelor de absolvire (licen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ă);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dirijarea procesului de elaborare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sus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inere a tezelor de licen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 realizate de către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i, precum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 tezelor la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ământul postuniversitar specializat;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asigurarea informa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metodică a procesului didactic: elaborarea recomandărilor metodice, materialelor didactice, manualelor, dic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ionarelor etc.;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organizarea desfă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urării olimpiadelor, conferin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elor, cercurilor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ifice, concursurilor de crea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 ale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 etc.;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elaborarea referin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elor la manuale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lucrări metodico-didactice;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ini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ierea concursurilor pentru ocuparea posturilor vacante în statele catedrei;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organizarea stagiilor, perfec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ionărilor, recalificărilor cadrelor didactice;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organizarea diferitor activită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 educa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în scopul extinderii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cultivării cuno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elor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pacing w:val="-6"/>
          <w:sz w:val="26"/>
          <w:szCs w:val="26"/>
          <w:lang w:val="ro-RO"/>
        </w:rPr>
      </w:pPr>
      <w:r w:rsidRPr="00C676D4">
        <w:rPr>
          <w:spacing w:val="-6"/>
          <w:sz w:val="26"/>
          <w:szCs w:val="26"/>
          <w:lang w:val="ro-RO"/>
        </w:rPr>
        <w:t xml:space="preserve">elaborarea raportului anual de activitate al catedrei </w:t>
      </w:r>
      <w:r>
        <w:rPr>
          <w:spacing w:val="-6"/>
          <w:sz w:val="26"/>
          <w:szCs w:val="26"/>
          <w:lang w:val="ro-RO"/>
        </w:rPr>
        <w:t>ș</w:t>
      </w:r>
      <w:r w:rsidRPr="00C676D4">
        <w:rPr>
          <w:spacing w:val="-6"/>
          <w:sz w:val="26"/>
          <w:szCs w:val="26"/>
          <w:lang w:val="ro-RO"/>
        </w:rPr>
        <w:t>i raportului anual de activitate curativă;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executarea lucrărilor de secretariat.</w:t>
      </w:r>
    </w:p>
    <w:p w:rsidR="00450050" w:rsidRPr="00C676D4" w:rsidRDefault="00450050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domeniul de cercetare: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organizarea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efectuarea cercetărilor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la un nivel avansat;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crearea unui mediu de instruire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cercetare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ifică, care să asigure membrilor comunită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universitare dobândirea cuno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competen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elor necesare desfă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urării activită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de către speciali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 cu studii superioare din educa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ie, cercetare, mediul economic;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pregătirea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perfec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ionarea cadrelor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didactice prin doctorat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postdoctorat;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evaluarea activită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 didactico-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examinarea, discutarea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aprecierea tezelor de doctor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doctor habilitat prezentate la departament/catedră;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implementarea rezultatelor cercetărilor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în procesul didactic;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lastRenderedPageBreak/>
        <w:t>editarea de publica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neperiodice, monografii, manuale, organizarea de conferin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e, simpozioane, expozi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ii, concursuri de crea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ie a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 în scopul cre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terii vizibilită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prestigiului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ific, în plan 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prezentarea articolelor cu rezultatele cercetărilor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 proprii spre publicare în reviste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pregătirea avizelor la monografii, teze de doctor, alte lucrări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recomandate către editare;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promovarea rela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iilor de cooperare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ională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integrarea în spa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iul european al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ământului superior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al cercetării;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participarea la proiecte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ifice 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ionale;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elaborarea rapoartelor anuale privind rezultatele cercetării, dezvoltării, inovării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implementării acestora în procesul de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ământ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formare profesională.</w:t>
      </w:r>
    </w:p>
    <w:p w:rsidR="00450050" w:rsidRPr="00C676D4" w:rsidRDefault="00450050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asigurarea calită</w:t>
      </w:r>
      <w:r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 xml:space="preserve">ii procesului de studii </w:t>
      </w:r>
      <w:r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 xml:space="preserve">i cercetare </w:t>
      </w:r>
      <w:r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>tiin</w:t>
      </w:r>
      <w:r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ifică: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numirea responsabililor de calitate în cadrul </w:t>
      </w:r>
      <w:r w:rsidR="009B7623">
        <w:rPr>
          <w:sz w:val="26"/>
          <w:szCs w:val="26"/>
          <w:lang w:val="ro-RO"/>
        </w:rPr>
        <w:t>C</w:t>
      </w:r>
      <w:r w:rsidRPr="00C676D4">
        <w:rPr>
          <w:sz w:val="26"/>
          <w:szCs w:val="26"/>
          <w:lang w:val="ro-RO"/>
        </w:rPr>
        <w:t xml:space="preserve">atedrei; 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responsabilitatea calită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tuturor proceselor derulate în cadrul </w:t>
      </w:r>
      <w:r w:rsidR="009B7623">
        <w:rPr>
          <w:sz w:val="26"/>
          <w:szCs w:val="26"/>
          <w:lang w:val="ro-RO"/>
        </w:rPr>
        <w:t>C</w:t>
      </w:r>
      <w:r w:rsidRPr="00C676D4">
        <w:rPr>
          <w:sz w:val="26"/>
          <w:szCs w:val="26"/>
          <w:lang w:val="ro-RO"/>
        </w:rPr>
        <w:t xml:space="preserve">atedrei (atingerea obiectivelor generale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specifice privind calitatea învă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ământului, cercetării, organizării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rela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iilor externe); 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îmbunătă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irea continuă a calită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ii: instruirea personalului, planificarea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desfă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urarea evaluărilor/auditurilor interne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a evaluărilor individuale; 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promovarea în cadrul catedrei a culturii calită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principiului orientării către studen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i, reziden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cursan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 satisfacerii depline a cerin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teptărilor acestora; 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 men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inerea unui grad înalt de profesionalism în exercitarea atribu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func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iilor cadrelor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ifico-didactice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didactice; </w:t>
      </w:r>
    </w:p>
    <w:p w:rsidR="00450050" w:rsidRPr="00C676D4" w:rsidRDefault="00450050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ameliorarea calitativă a rela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iilor în ansamblurile sale dintre membrii comunită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 academice 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educa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ionale. </w:t>
      </w:r>
    </w:p>
    <w:p w:rsidR="00450050" w:rsidRPr="00C676D4" w:rsidRDefault="00450050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 xml:space="preserve">V. DREPTURIle </w:t>
      </w:r>
      <w:r>
        <w:rPr>
          <w:b/>
          <w:bCs/>
          <w:caps/>
          <w:color w:val="auto"/>
          <w:sz w:val="26"/>
          <w:szCs w:val="26"/>
          <w:lang w:val="ro-RO"/>
        </w:rPr>
        <w:t>Ș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 obliga</w:t>
      </w:r>
      <w:r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iunile angaja</w:t>
      </w:r>
      <w:r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ilor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Angaja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Catedrei </w:t>
      </w:r>
      <w:r w:rsidR="009B7623" w:rsidRPr="006E08CA">
        <w:rPr>
          <w:sz w:val="28"/>
          <w:szCs w:val="28"/>
          <w:lang w:val="ro-RO"/>
        </w:rPr>
        <w:t xml:space="preserve">Fiziopatologie si fiziopatologie clinica </w:t>
      </w:r>
      <w:r w:rsidRPr="00C676D4">
        <w:rPr>
          <w:color w:val="auto"/>
          <w:sz w:val="26"/>
          <w:szCs w:val="26"/>
          <w:lang w:val="ro-RO"/>
        </w:rPr>
        <w:t xml:space="preserve">au următoarele </w:t>
      </w:r>
      <w:r w:rsidRPr="00C676D4">
        <w:rPr>
          <w:b/>
          <w:bCs/>
          <w:color w:val="auto"/>
          <w:sz w:val="26"/>
          <w:szCs w:val="26"/>
          <w:lang w:val="ro-RO"/>
        </w:rPr>
        <w:t>drepturi</w:t>
      </w:r>
      <w:r w:rsidRPr="00C676D4">
        <w:rPr>
          <w:color w:val="auto"/>
          <w:sz w:val="26"/>
          <w:szCs w:val="26"/>
          <w:lang w:val="ro-RO"/>
        </w:rPr>
        <w:t>: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beneficieze de un concediu anual plătit;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fie asigura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 cu condi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de muncă ce corespund cerin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elor securită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igienei muncii;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le fie acordate zile de odihnă săptămânale, precum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zilele de sărbătoare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alte garan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stabilite de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Republicii Moldova în vigoare;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participe la cursuri de instruire, seminare, etc., în domeniul de cercetare, organizate în Republica Moldova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în alte 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ări;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ini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ieze parteneriate cu institu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de cercetare din 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ară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din străinătate;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primească informa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consulta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necesare de la subdiviziunile responsabile;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beneficieze de drepturile prevăzute de legisla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în vigoare a Republicii Moldova, Carta Universitară, Regulamentul intern al USMF „Nicolae Testemi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anu, Contractul </w:t>
      </w:r>
      <w:r w:rsidRPr="00C676D4">
        <w:rPr>
          <w:color w:val="auto"/>
          <w:sz w:val="26"/>
          <w:szCs w:val="26"/>
          <w:lang w:val="ro-RO"/>
        </w:rPr>
        <w:lastRenderedPageBreak/>
        <w:t xml:space="preserve">colectiv la nivel de Universitate, precum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prezentul Regulament.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Angaja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Catedrei</w:t>
      </w:r>
      <w:r w:rsidR="009B7623">
        <w:rPr>
          <w:color w:val="auto"/>
          <w:sz w:val="26"/>
          <w:szCs w:val="26"/>
          <w:lang w:val="ro-RO"/>
        </w:rPr>
        <w:t xml:space="preserve"> </w:t>
      </w:r>
      <w:r w:rsidR="009B7623" w:rsidRPr="006E08CA">
        <w:rPr>
          <w:sz w:val="28"/>
          <w:szCs w:val="28"/>
          <w:lang w:val="ro-RO"/>
        </w:rPr>
        <w:t>Fiziopatologie si fiziopatologie clinica</w:t>
      </w:r>
      <w:r w:rsidRPr="00C676D4">
        <w:rPr>
          <w:color w:val="auto"/>
          <w:sz w:val="26"/>
          <w:szCs w:val="26"/>
          <w:lang w:val="ro-RO"/>
        </w:rPr>
        <w:t xml:space="preserve"> au următoarele </w:t>
      </w:r>
      <w:r w:rsidRPr="00C676D4">
        <w:rPr>
          <w:b/>
          <w:bCs/>
          <w:color w:val="auto"/>
          <w:sz w:val="26"/>
          <w:szCs w:val="26"/>
          <w:lang w:val="ro-RO"/>
        </w:rPr>
        <w:t>obliga</w:t>
      </w:r>
      <w:r>
        <w:rPr>
          <w:b/>
          <w:bC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olor w:val="auto"/>
          <w:sz w:val="26"/>
          <w:szCs w:val="26"/>
          <w:lang w:val="ro-RO"/>
        </w:rPr>
        <w:t>iuni</w:t>
      </w:r>
      <w:r w:rsidRPr="00C676D4">
        <w:rPr>
          <w:color w:val="auto"/>
          <w:sz w:val="26"/>
          <w:szCs w:val="26"/>
          <w:lang w:val="ro-RO"/>
        </w:rPr>
        <w:t>: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asigure calitatea procesului de învă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ământ prin respectarea standardelor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ionale de stat;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respecte deontologia profesională;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respecte drepturile 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să creeze condi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optime pentru dezvoltarea poten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ialului individual al studentului;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asigure securitatea vie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ocrotirea sănătă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în procesul de studii;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nu admită tratamente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pedepse degradante, discriminarea sub orice formă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aplicarea niciunei forme de violen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ă fizică sau psihică;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nu facă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să nu admită propagandă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ovină, na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ionalistă, politică, religioasă, militaristă în procesul educa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ional;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nu implice studen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în ac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iuni politice (mitinguri, demonstra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ii, pichetări); 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nu admită consumul de băuturi alcoolice, substan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 psihotrope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fumatul în spa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iul universitar;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respecte cerin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fa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ă de 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inuta vestimentară corespunzătoare func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ocupate, evitând prezentarea la locul de muncă în îmbrăcăminte murdară, ruptă, nedecentă, neîngrijită, purtând haine potrivite pentru birou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echipamentul corespunzător;</w:t>
      </w:r>
    </w:p>
    <w:p w:rsidR="00450050" w:rsidRPr="00C676D4" w:rsidRDefault="00450050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dea dovadă de comportament decent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amiabil în solu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ionarea diferitelor situa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de serviciu, evitând dispute cu tonuri ridicate, insultări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folosirea cuvintelor necenzurate, precum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aplicarea for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ei fizice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i/sau influen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a psihică.</w:t>
      </w:r>
    </w:p>
    <w:p w:rsidR="00450050" w:rsidRPr="00C676D4" w:rsidRDefault="00450050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 xml:space="preserve">VI. baza tehnico-materială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Finan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area Catedrei</w:t>
      </w:r>
      <w:r w:rsidR="009B7623">
        <w:rPr>
          <w:color w:val="auto"/>
          <w:sz w:val="26"/>
          <w:szCs w:val="26"/>
          <w:lang w:val="ro-RO"/>
        </w:rPr>
        <w:t xml:space="preserve"> </w:t>
      </w:r>
      <w:r w:rsidR="009B7623" w:rsidRPr="006E08CA">
        <w:rPr>
          <w:sz w:val="28"/>
          <w:szCs w:val="28"/>
          <w:lang w:val="ro-RO"/>
        </w:rPr>
        <w:t>Fiziopatologie si fiziopatologie clinica</w:t>
      </w:r>
      <w:r w:rsidRPr="00C676D4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între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inerea bazei tehnico-materiale se efectuează din contul surselor bugetare, precum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din alte surse legale.</w:t>
      </w:r>
    </w:p>
    <w:p w:rsidR="00450050" w:rsidRPr="00C676D4" w:rsidRDefault="00450050" w:rsidP="00DD7A5A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5" w:right="0" w:hanging="425"/>
        <w:rPr>
          <w:color w:val="auto"/>
          <w:sz w:val="26"/>
          <w:szCs w:val="26"/>
          <w:lang w:val="ro-RO"/>
        </w:rPr>
      </w:pPr>
      <w:r w:rsidRPr="00C676D4">
        <w:rPr>
          <w:color w:val="auto"/>
          <w:spacing w:val="-2"/>
          <w:sz w:val="26"/>
          <w:szCs w:val="26"/>
          <w:lang w:val="ro-RO"/>
        </w:rPr>
        <w:t>Catedra dispune de o bază tehnico-materială necesară pentru desfă</w:t>
      </w:r>
      <w:r>
        <w:rPr>
          <w:color w:val="auto"/>
          <w:spacing w:val="-2"/>
          <w:sz w:val="26"/>
          <w:szCs w:val="26"/>
          <w:lang w:val="ro-RO"/>
        </w:rPr>
        <w:t>ș</w:t>
      </w:r>
      <w:r w:rsidRPr="00C676D4">
        <w:rPr>
          <w:color w:val="auto"/>
          <w:spacing w:val="-2"/>
          <w:sz w:val="26"/>
          <w:szCs w:val="26"/>
          <w:lang w:val="ro-RO"/>
        </w:rPr>
        <w:t>urarea</w:t>
      </w:r>
      <w:r w:rsidRPr="00C676D4">
        <w:rPr>
          <w:color w:val="auto"/>
          <w:sz w:val="26"/>
          <w:szCs w:val="26"/>
          <w:lang w:val="ro-RO"/>
        </w:rPr>
        <w:t xml:space="preserve">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conforme.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Responsabil de patrimoniu este gestionarul departamentului/catedrei, numit prin ordinul rectorului la prezentarea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efului departamentului/catedrei.</w:t>
      </w:r>
    </w:p>
    <w:p w:rsidR="00450050" w:rsidRPr="00C676D4" w:rsidRDefault="00450050" w:rsidP="009807B2">
      <w:pPr>
        <w:widowControl w:val="0"/>
        <w:tabs>
          <w:tab w:val="left" w:pos="720"/>
        </w:tabs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VII. DISPOZI</w:t>
      </w:r>
      <w:r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II FINALE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În scopul asigurării activită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catedrei</w:t>
      </w:r>
      <w:r w:rsidR="009B7623">
        <w:rPr>
          <w:color w:val="auto"/>
          <w:sz w:val="26"/>
          <w:szCs w:val="26"/>
          <w:lang w:val="ro-RO"/>
        </w:rPr>
        <w:t xml:space="preserve"> </w:t>
      </w:r>
      <w:r w:rsidR="009B7623" w:rsidRPr="006E08CA">
        <w:rPr>
          <w:sz w:val="28"/>
          <w:szCs w:val="28"/>
          <w:lang w:val="ro-RO"/>
        </w:rPr>
        <w:t>Fiziopatologie si fiziopatologie clinica</w:t>
      </w:r>
      <w:r w:rsidRPr="00C676D4">
        <w:rPr>
          <w:color w:val="auto"/>
          <w:sz w:val="26"/>
          <w:szCs w:val="26"/>
          <w:lang w:val="ro-RO"/>
        </w:rPr>
        <w:t xml:space="preserve"> personalul exercită func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iile în conformitate cu contractele individuale de muncă, prezentul Regulament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fi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ele de post, coordonate cu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departamentului/catedrei,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Departamentului Resurse umane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aprobate de Rector. 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Prezentul Regulament intră în vigoare la data aprobării de către Senatul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450050" w:rsidRPr="00C676D4" w:rsidRDefault="00450050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lastRenderedPageBreak/>
        <w:t xml:space="preserve">Toate modificările </w:t>
      </w:r>
      <w:r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completările ulterioare la prezentul Regulament intră în vigoare din momentul aprobării acestora de către Senatul Universită</w:t>
      </w:r>
      <w:r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450050" w:rsidRPr="00C676D4" w:rsidRDefault="00450050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</w:p>
    <w:p w:rsidR="00450050" w:rsidRPr="00C676D4" w:rsidRDefault="00450050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eful Departamentului/Catedrei de  </w:t>
      </w:r>
    </w:p>
    <w:p w:rsidR="00450050" w:rsidRPr="00C676D4" w:rsidRDefault="00450050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denumirea catedrei,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</w:p>
    <w:p w:rsidR="00450050" w:rsidRPr="00C676D4" w:rsidRDefault="00450050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dr.hab.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t.med., prof. univ.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  <w:t>______________</w:t>
      </w:r>
      <w:r w:rsidRPr="00C676D4">
        <w:rPr>
          <w:sz w:val="26"/>
          <w:szCs w:val="26"/>
          <w:lang w:val="ro-RO"/>
        </w:rPr>
        <w:tab/>
      </w:r>
      <w:r w:rsidR="009B7623">
        <w:rPr>
          <w:sz w:val="26"/>
          <w:szCs w:val="26"/>
          <w:lang w:val="ro-RO"/>
        </w:rPr>
        <w:t>Valeriu Cobeț</w:t>
      </w:r>
    </w:p>
    <w:p w:rsidR="00450050" w:rsidRPr="00C676D4" w:rsidRDefault="00450050" w:rsidP="00550195">
      <w:pPr>
        <w:widowControl w:val="0"/>
        <w:spacing w:before="360" w:after="120" w:line="276" w:lineRule="auto"/>
        <w:ind w:left="0" w:right="0" w:firstLine="0"/>
        <w:jc w:val="left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Coordonat:</w:t>
      </w:r>
    </w:p>
    <w:p w:rsidR="00450050" w:rsidRPr="00C676D4" w:rsidRDefault="00450050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Decanul Facultă</w:t>
      </w:r>
      <w:r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de Denumirea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</w:p>
    <w:p w:rsidR="00450050" w:rsidRPr="00C676D4" w:rsidRDefault="00450050" w:rsidP="009B7623">
      <w:pPr>
        <w:widowControl w:val="0"/>
        <w:tabs>
          <w:tab w:val="left" w:pos="1290"/>
        </w:tabs>
        <w:spacing w:after="36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dr.hab.</w:t>
      </w:r>
      <w:r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t.med., prof. univ.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  <w:t>______________</w:t>
      </w:r>
      <w:r w:rsidRPr="00C676D4">
        <w:rPr>
          <w:sz w:val="26"/>
          <w:szCs w:val="26"/>
          <w:lang w:val="ro-RO"/>
        </w:rPr>
        <w:tab/>
      </w:r>
      <w:r w:rsidR="009B7623">
        <w:rPr>
          <w:sz w:val="26"/>
          <w:szCs w:val="26"/>
          <w:lang w:val="ro-RO"/>
        </w:rPr>
        <w:t>Gheorghe Plăcintă</w:t>
      </w:r>
      <w:r w:rsidRPr="00C676D4">
        <w:rPr>
          <w:sz w:val="26"/>
          <w:szCs w:val="26"/>
          <w:lang w:val="ro-RO"/>
        </w:rPr>
        <w:t xml:space="preserve"> </w:t>
      </w:r>
    </w:p>
    <w:sectPr w:rsidR="00450050" w:rsidRPr="00C676D4" w:rsidSect="006829C7">
      <w:headerReference w:type="default" r:id="rId7"/>
      <w:footnotePr>
        <w:numRestart w:val="eachPage"/>
      </w:footnotePr>
      <w:type w:val="continuous"/>
      <w:pgSz w:w="11907" w:h="16840" w:code="9"/>
      <w:pgMar w:top="1134" w:right="851" w:bottom="993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2E" w:rsidRDefault="00CD2E2E">
      <w:pPr>
        <w:spacing w:after="0" w:line="240" w:lineRule="auto"/>
      </w:pPr>
      <w:r>
        <w:separator/>
      </w:r>
    </w:p>
  </w:endnote>
  <w:endnote w:type="continuationSeparator" w:id="0">
    <w:p w:rsidR="00CD2E2E" w:rsidRDefault="00CD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2E" w:rsidRDefault="00CD2E2E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CD2E2E" w:rsidRDefault="00CD2E2E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"/>
      <w:gridCol w:w="7796"/>
      <w:gridCol w:w="1134"/>
    </w:tblGrid>
    <w:tr w:rsidR="00450050" w:rsidRPr="00621C05">
      <w:trPr>
        <w:cantSplit/>
        <w:trHeight w:val="1273"/>
        <w:tblHeader/>
      </w:trPr>
      <w:tc>
        <w:tcPr>
          <w:tcW w:w="989" w:type="dxa"/>
          <w:vAlign w:val="center"/>
        </w:tcPr>
        <w:p w:rsidR="00450050" w:rsidRPr="00621C05" w:rsidRDefault="00CD2E2E" w:rsidP="0054417A">
          <w:pPr>
            <w:spacing w:line="240" w:lineRule="auto"/>
            <w:jc w:val="center"/>
            <w:rPr>
              <w:rFonts w:ascii="Arial" w:hAnsi="Arial" w:cs="Arial"/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3" o:spid="_x0000_s2049" type="#_x0000_t75" style="position:absolute;left:0;text-align:left;margin-left:-2.15pt;margin-top:-.45pt;width:46.5pt;height:51.75pt;z-index:1;visibility:visible">
                <v:imagedata r:id="rId1" o:title=""/>
              </v:shape>
            </w:pict>
          </w:r>
        </w:p>
      </w:tc>
      <w:tc>
        <w:tcPr>
          <w:tcW w:w="7796" w:type="dxa"/>
          <w:vAlign w:val="center"/>
        </w:tcPr>
        <w:p w:rsidR="00450050" w:rsidRPr="00605584" w:rsidRDefault="00450050" w:rsidP="005C062F">
          <w:pPr>
            <w:jc w:val="center"/>
            <w:rPr>
              <w:b/>
              <w:bCs/>
              <w:lang w:val="en-US"/>
            </w:rPr>
          </w:pPr>
          <w:r w:rsidRPr="00605584">
            <w:rPr>
              <w:b/>
              <w:bCs/>
              <w:lang w:val="en-US"/>
            </w:rPr>
            <w:t>INSTITUȚIA PUBLICĂ</w:t>
          </w:r>
        </w:p>
        <w:p w:rsidR="00450050" w:rsidRPr="00C33C28" w:rsidRDefault="00450050" w:rsidP="005C062F">
          <w:pPr>
            <w:widowControl w:val="0"/>
            <w:spacing w:after="120" w:line="240" w:lineRule="auto"/>
            <w:ind w:left="0" w:right="0" w:firstLine="0"/>
            <w:jc w:val="center"/>
            <w:rPr>
              <w:b/>
              <w:bCs/>
              <w:color w:val="auto"/>
              <w:sz w:val="28"/>
              <w:szCs w:val="28"/>
              <w:lang w:val="ro-RO" w:eastAsia="en-US"/>
            </w:rPr>
          </w:pPr>
          <w:r w:rsidRPr="00605584">
            <w:rPr>
              <w:b/>
              <w:bCs/>
              <w:lang w:val="en-US"/>
            </w:rPr>
            <w:t>UNIVERSITATEA DE STAT DE MEDICINĂ ȘI FARMACIE „NICOLAE TESTEMIȚANU” DIN REPUBLICA MOLDOVA</w:t>
          </w:r>
        </w:p>
      </w:tc>
      <w:tc>
        <w:tcPr>
          <w:tcW w:w="1134" w:type="dxa"/>
          <w:vAlign w:val="center"/>
        </w:tcPr>
        <w:p w:rsidR="00450050" w:rsidRPr="00621C05" w:rsidRDefault="00450050" w:rsidP="00EE3F7E">
          <w:pPr>
            <w:tabs>
              <w:tab w:val="center" w:pos="4819"/>
              <w:tab w:val="right" w:pos="9638"/>
            </w:tabs>
            <w:spacing w:line="240" w:lineRule="auto"/>
            <w:ind w:left="0" w:firstLine="0"/>
            <w:jc w:val="center"/>
            <w:rPr>
              <w:caps/>
              <w:snapToGrid w:val="0"/>
              <w:lang w:val="ro-RO" w:eastAsia="it-IT"/>
            </w:rPr>
          </w:pPr>
          <w:r w:rsidRPr="00621C05">
            <w:rPr>
              <w:lang w:val="ro-RO"/>
            </w:rPr>
            <w:t xml:space="preserve">pag. 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PAGE </w:instrText>
          </w:r>
          <w:r w:rsidRPr="00621C05">
            <w:rPr>
              <w:b/>
              <w:bCs/>
              <w:lang w:val="ro-RO"/>
            </w:rPr>
            <w:fldChar w:fldCharType="separate"/>
          </w:r>
          <w:r w:rsidR="00E417E9">
            <w:rPr>
              <w:b/>
              <w:bCs/>
              <w:noProof/>
              <w:lang w:val="ro-RO"/>
            </w:rPr>
            <w:t>1</w:t>
          </w:r>
          <w:r w:rsidRPr="00621C05">
            <w:rPr>
              <w:b/>
              <w:bCs/>
              <w:lang w:val="ro-RO"/>
            </w:rPr>
            <w:fldChar w:fldCharType="end"/>
          </w:r>
          <w:r w:rsidRPr="00621C05">
            <w:rPr>
              <w:b/>
              <w:bCs/>
              <w:lang w:val="ro-RO"/>
            </w:rPr>
            <w:t>/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NUMPAGES  </w:instrText>
          </w:r>
          <w:r w:rsidRPr="00621C05">
            <w:rPr>
              <w:b/>
              <w:bCs/>
              <w:lang w:val="ro-RO"/>
            </w:rPr>
            <w:fldChar w:fldCharType="separate"/>
          </w:r>
          <w:r w:rsidR="00E417E9">
            <w:rPr>
              <w:b/>
              <w:bCs/>
              <w:noProof/>
              <w:lang w:val="ro-RO"/>
            </w:rPr>
            <w:t>8</w:t>
          </w:r>
          <w:r w:rsidRPr="00621C05">
            <w:rPr>
              <w:b/>
              <w:bCs/>
              <w:lang w:val="ro-RO"/>
            </w:rPr>
            <w:fldChar w:fldCharType="end"/>
          </w:r>
        </w:p>
      </w:tc>
    </w:tr>
  </w:tbl>
  <w:p w:rsidR="00450050" w:rsidRPr="00621C05" w:rsidRDefault="00450050" w:rsidP="0090540A">
    <w:pPr>
      <w:pStyle w:val="a6"/>
      <w:ind w:left="0" w:firstLine="0"/>
      <w:rPr>
        <w:sz w:val="10"/>
        <w:szCs w:val="1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4CB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F3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57A3E86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1E84"/>
    <w:multiLevelType w:val="hybridMultilevel"/>
    <w:tmpl w:val="9CDADD2E"/>
    <w:lvl w:ilvl="0" w:tplc="BBFC23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370"/>
    <w:multiLevelType w:val="hybridMultilevel"/>
    <w:tmpl w:val="AA30A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B929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455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D78565B"/>
    <w:multiLevelType w:val="hybridMultilevel"/>
    <w:tmpl w:val="34285284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F93367F"/>
    <w:multiLevelType w:val="hybridMultilevel"/>
    <w:tmpl w:val="8FB6E326"/>
    <w:lvl w:ilvl="0" w:tplc="AB14B8F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962C9A"/>
    <w:multiLevelType w:val="hybridMultilevel"/>
    <w:tmpl w:val="B852A3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717B42"/>
    <w:multiLevelType w:val="hybridMultilevel"/>
    <w:tmpl w:val="D662188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61040"/>
    <w:multiLevelType w:val="hybridMultilevel"/>
    <w:tmpl w:val="8F88D016"/>
    <w:lvl w:ilvl="0" w:tplc="7DA0D29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E5A2922"/>
    <w:multiLevelType w:val="hybridMultilevel"/>
    <w:tmpl w:val="00A2BB1E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3436B03"/>
    <w:multiLevelType w:val="hybridMultilevel"/>
    <w:tmpl w:val="587A9314"/>
    <w:lvl w:ilvl="0" w:tplc="39D4F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4F573F"/>
    <w:multiLevelType w:val="hybridMultilevel"/>
    <w:tmpl w:val="F510F52C"/>
    <w:lvl w:ilvl="0" w:tplc="670E0848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8E93D8E"/>
    <w:multiLevelType w:val="hybridMultilevel"/>
    <w:tmpl w:val="6E72AB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87502"/>
    <w:multiLevelType w:val="hybridMultilevel"/>
    <w:tmpl w:val="30F229B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C36550"/>
    <w:multiLevelType w:val="hybridMultilevel"/>
    <w:tmpl w:val="D6E25438"/>
    <w:lvl w:ilvl="0" w:tplc="0138FE06">
      <w:start w:val="1"/>
      <w:numFmt w:val="bullet"/>
      <w:lvlText w:val=""/>
      <w:lvlJc w:val="left"/>
      <w:pPr>
        <w:ind w:left="1222" w:hanging="360"/>
      </w:pPr>
      <w:rPr>
        <w:rFonts w:ascii="Wingdings" w:hAnsi="Wingdings" w:cs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88C0414"/>
    <w:multiLevelType w:val="hybridMultilevel"/>
    <w:tmpl w:val="87D2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D6C2E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327A"/>
    <w:multiLevelType w:val="hybridMultilevel"/>
    <w:tmpl w:val="2E6C677C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0E770A"/>
    <w:multiLevelType w:val="hybridMultilevel"/>
    <w:tmpl w:val="7CB48E5E"/>
    <w:lvl w:ilvl="0" w:tplc="97D09B98">
      <w:start w:val="1"/>
      <w:numFmt w:val="lowerLetter"/>
      <w:lvlText w:val="%1."/>
      <w:lvlJc w:val="left"/>
      <w:pPr>
        <w:ind w:left="1582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537F7F0A"/>
    <w:multiLevelType w:val="hybridMultilevel"/>
    <w:tmpl w:val="F41C5D36"/>
    <w:lvl w:ilvl="0" w:tplc="056E85A6">
      <w:start w:val="1"/>
      <w:numFmt w:val="bullet"/>
      <w:lvlText w:val=""/>
      <w:lvlJc w:val="left"/>
      <w:pPr>
        <w:ind w:left="1222" w:hanging="360"/>
      </w:pPr>
      <w:rPr>
        <w:rFonts w:ascii="Wingdings" w:hAnsi="Wingdings" w:cs="Wingdings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6AB163B"/>
    <w:multiLevelType w:val="hybridMultilevel"/>
    <w:tmpl w:val="18FCF87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C30B5"/>
    <w:multiLevelType w:val="hybridMultilevel"/>
    <w:tmpl w:val="9A7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384FF6"/>
    <w:multiLevelType w:val="hybridMultilevel"/>
    <w:tmpl w:val="BA1C4466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B92679"/>
    <w:multiLevelType w:val="hybridMultilevel"/>
    <w:tmpl w:val="47227764"/>
    <w:lvl w:ilvl="0" w:tplc="EFE0132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29693D"/>
    <w:multiLevelType w:val="hybridMultilevel"/>
    <w:tmpl w:val="18ACCEAC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2757F2B"/>
    <w:multiLevelType w:val="hybridMultilevel"/>
    <w:tmpl w:val="19EE3218"/>
    <w:lvl w:ilvl="0" w:tplc="19C60534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4393768"/>
    <w:multiLevelType w:val="hybridMultilevel"/>
    <w:tmpl w:val="B45CA63A"/>
    <w:lvl w:ilvl="0" w:tplc="7EBA4CC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663EC3"/>
    <w:multiLevelType w:val="hybridMultilevel"/>
    <w:tmpl w:val="F2BA8A5A"/>
    <w:lvl w:ilvl="0" w:tplc="16028D2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30" w15:restartNumberingAfterBreak="0">
    <w:nsid w:val="67184926"/>
    <w:multiLevelType w:val="hybridMultilevel"/>
    <w:tmpl w:val="179E72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75F42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1B318E"/>
    <w:multiLevelType w:val="hybridMultilevel"/>
    <w:tmpl w:val="475C0CBC"/>
    <w:lvl w:ilvl="0" w:tplc="8F04169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4223B"/>
    <w:multiLevelType w:val="hybridMultilevel"/>
    <w:tmpl w:val="E326EA6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D50935"/>
    <w:multiLevelType w:val="hybridMultilevel"/>
    <w:tmpl w:val="E23EFA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46B31"/>
    <w:multiLevelType w:val="hybridMultilevel"/>
    <w:tmpl w:val="EF60B508"/>
    <w:lvl w:ilvl="0" w:tplc="08A4D1E6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36" w15:restartNumberingAfterBreak="0">
    <w:nsid w:val="707E5033"/>
    <w:multiLevelType w:val="hybridMultilevel"/>
    <w:tmpl w:val="9012757C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FA0A6E"/>
    <w:multiLevelType w:val="hybridMultilevel"/>
    <w:tmpl w:val="AE28BBC8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60402"/>
    <w:multiLevelType w:val="hybridMultilevel"/>
    <w:tmpl w:val="DC10F330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6959C6"/>
    <w:multiLevelType w:val="multilevel"/>
    <w:tmpl w:val="7BF6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sz w:val="23"/>
        <w:szCs w:val="23"/>
      </w:rPr>
    </w:lvl>
  </w:abstractNum>
  <w:abstractNum w:abstractNumId="40" w15:restartNumberingAfterBreak="0">
    <w:nsid w:val="7EDB7299"/>
    <w:multiLevelType w:val="hybridMultilevel"/>
    <w:tmpl w:val="2BE08C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F72B0F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8"/>
  </w:num>
  <w:num w:numId="3">
    <w:abstractNumId w:val="36"/>
  </w:num>
  <w:num w:numId="4">
    <w:abstractNumId w:val="4"/>
  </w:num>
  <w:num w:numId="5">
    <w:abstractNumId w:val="17"/>
  </w:num>
  <w:num w:numId="6">
    <w:abstractNumId w:val="30"/>
  </w:num>
  <w:num w:numId="7">
    <w:abstractNumId w:val="2"/>
  </w:num>
  <w:num w:numId="8">
    <w:abstractNumId w:val="33"/>
  </w:num>
  <w:num w:numId="9">
    <w:abstractNumId w:val="22"/>
  </w:num>
  <w:num w:numId="10">
    <w:abstractNumId w:val="27"/>
  </w:num>
  <w:num w:numId="11">
    <w:abstractNumId w:val="40"/>
  </w:num>
  <w:num w:numId="12">
    <w:abstractNumId w:val="24"/>
  </w:num>
  <w:num w:numId="13">
    <w:abstractNumId w:val="39"/>
  </w:num>
  <w:num w:numId="14">
    <w:abstractNumId w:val="0"/>
  </w:num>
  <w:num w:numId="15">
    <w:abstractNumId w:val="14"/>
  </w:num>
  <w:num w:numId="16">
    <w:abstractNumId w:val="1"/>
  </w:num>
  <w:num w:numId="17">
    <w:abstractNumId w:val="41"/>
  </w:num>
  <w:num w:numId="18">
    <w:abstractNumId w:val="21"/>
  </w:num>
  <w:num w:numId="19">
    <w:abstractNumId w:val="31"/>
  </w:num>
  <w:num w:numId="20">
    <w:abstractNumId w:val="18"/>
  </w:num>
  <w:num w:numId="21">
    <w:abstractNumId w:val="38"/>
  </w:num>
  <w:num w:numId="22">
    <w:abstractNumId w:val="23"/>
  </w:num>
  <w:num w:numId="23">
    <w:abstractNumId w:val="9"/>
  </w:num>
  <w:num w:numId="24">
    <w:abstractNumId w:val="37"/>
  </w:num>
  <w:num w:numId="25">
    <w:abstractNumId w:val="26"/>
  </w:num>
  <w:num w:numId="26">
    <w:abstractNumId w:val="10"/>
  </w:num>
  <w:num w:numId="27">
    <w:abstractNumId w:val="7"/>
  </w:num>
  <w:num w:numId="28">
    <w:abstractNumId w:val="13"/>
  </w:num>
  <w:num w:numId="29">
    <w:abstractNumId w:val="19"/>
  </w:num>
  <w:num w:numId="30">
    <w:abstractNumId w:val="35"/>
  </w:num>
  <w:num w:numId="31">
    <w:abstractNumId w:val="12"/>
  </w:num>
  <w:num w:numId="32">
    <w:abstractNumId w:val="16"/>
  </w:num>
  <w:num w:numId="33">
    <w:abstractNumId w:val="20"/>
  </w:num>
  <w:num w:numId="34">
    <w:abstractNumId w:val="3"/>
  </w:num>
  <w:num w:numId="35">
    <w:abstractNumId w:val="11"/>
  </w:num>
  <w:num w:numId="36">
    <w:abstractNumId w:val="6"/>
  </w:num>
  <w:num w:numId="37">
    <w:abstractNumId w:val="25"/>
  </w:num>
  <w:num w:numId="38">
    <w:abstractNumId w:val="32"/>
  </w:num>
  <w:num w:numId="39">
    <w:abstractNumId w:val="5"/>
  </w:num>
  <w:num w:numId="40">
    <w:abstractNumId w:val="15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DD3"/>
    <w:rsid w:val="000048D0"/>
    <w:rsid w:val="0000718F"/>
    <w:rsid w:val="00012DA0"/>
    <w:rsid w:val="00013A09"/>
    <w:rsid w:val="0001560D"/>
    <w:rsid w:val="000248F3"/>
    <w:rsid w:val="00031CF1"/>
    <w:rsid w:val="000330F1"/>
    <w:rsid w:val="00042374"/>
    <w:rsid w:val="00051150"/>
    <w:rsid w:val="0005504E"/>
    <w:rsid w:val="00070D06"/>
    <w:rsid w:val="00070E42"/>
    <w:rsid w:val="00071591"/>
    <w:rsid w:val="00073BBC"/>
    <w:rsid w:val="00074A85"/>
    <w:rsid w:val="000801F9"/>
    <w:rsid w:val="0009760C"/>
    <w:rsid w:val="000A0CC4"/>
    <w:rsid w:val="000A3406"/>
    <w:rsid w:val="000C1B9B"/>
    <w:rsid w:val="000C2555"/>
    <w:rsid w:val="000D1665"/>
    <w:rsid w:val="000D342B"/>
    <w:rsid w:val="000D6076"/>
    <w:rsid w:val="000E4814"/>
    <w:rsid w:val="000E4B2A"/>
    <w:rsid w:val="000F4D8E"/>
    <w:rsid w:val="00103918"/>
    <w:rsid w:val="00113D4C"/>
    <w:rsid w:val="00131E40"/>
    <w:rsid w:val="001326F0"/>
    <w:rsid w:val="00143FD6"/>
    <w:rsid w:val="00151A0C"/>
    <w:rsid w:val="0015638B"/>
    <w:rsid w:val="001612C8"/>
    <w:rsid w:val="0016739B"/>
    <w:rsid w:val="001867FC"/>
    <w:rsid w:val="00190CBF"/>
    <w:rsid w:val="0019377A"/>
    <w:rsid w:val="00195234"/>
    <w:rsid w:val="0019716E"/>
    <w:rsid w:val="001A5F18"/>
    <w:rsid w:val="001A6DB3"/>
    <w:rsid w:val="001B405B"/>
    <w:rsid w:val="001B59DA"/>
    <w:rsid w:val="001B6ADA"/>
    <w:rsid w:val="001B7834"/>
    <w:rsid w:val="001B7D7F"/>
    <w:rsid w:val="001C2AEE"/>
    <w:rsid w:val="001C40F5"/>
    <w:rsid w:val="001C6B8A"/>
    <w:rsid w:val="001D0B1E"/>
    <w:rsid w:val="001D4DFF"/>
    <w:rsid w:val="001D7CB6"/>
    <w:rsid w:val="001E0514"/>
    <w:rsid w:val="001E40B1"/>
    <w:rsid w:val="001F3BF6"/>
    <w:rsid w:val="002069C8"/>
    <w:rsid w:val="00224E6F"/>
    <w:rsid w:val="00225BA8"/>
    <w:rsid w:val="00225F29"/>
    <w:rsid w:val="00230F1F"/>
    <w:rsid w:val="00240F00"/>
    <w:rsid w:val="0024405D"/>
    <w:rsid w:val="00246BEE"/>
    <w:rsid w:val="0025061C"/>
    <w:rsid w:val="0025101A"/>
    <w:rsid w:val="002523E7"/>
    <w:rsid w:val="00253284"/>
    <w:rsid w:val="0025496C"/>
    <w:rsid w:val="002563AC"/>
    <w:rsid w:val="002563FE"/>
    <w:rsid w:val="00260D6C"/>
    <w:rsid w:val="002625CD"/>
    <w:rsid w:val="00262704"/>
    <w:rsid w:val="00274209"/>
    <w:rsid w:val="002774E5"/>
    <w:rsid w:val="00280210"/>
    <w:rsid w:val="00280AB5"/>
    <w:rsid w:val="00285811"/>
    <w:rsid w:val="00292B93"/>
    <w:rsid w:val="00296BF2"/>
    <w:rsid w:val="002A243B"/>
    <w:rsid w:val="002A4E47"/>
    <w:rsid w:val="002A55F0"/>
    <w:rsid w:val="002A5BBA"/>
    <w:rsid w:val="002B0749"/>
    <w:rsid w:val="002B0E97"/>
    <w:rsid w:val="002B51CE"/>
    <w:rsid w:val="002B71E9"/>
    <w:rsid w:val="002B777B"/>
    <w:rsid w:val="002C384A"/>
    <w:rsid w:val="002C62B9"/>
    <w:rsid w:val="002D34F4"/>
    <w:rsid w:val="002D46AB"/>
    <w:rsid w:val="002D6DF4"/>
    <w:rsid w:val="002E2545"/>
    <w:rsid w:val="002F00A9"/>
    <w:rsid w:val="0030388D"/>
    <w:rsid w:val="0030644E"/>
    <w:rsid w:val="003131A9"/>
    <w:rsid w:val="00314EA4"/>
    <w:rsid w:val="0031741B"/>
    <w:rsid w:val="003208CE"/>
    <w:rsid w:val="003236C7"/>
    <w:rsid w:val="0032558C"/>
    <w:rsid w:val="003258C7"/>
    <w:rsid w:val="00325E9B"/>
    <w:rsid w:val="00330DD9"/>
    <w:rsid w:val="00341256"/>
    <w:rsid w:val="00344E22"/>
    <w:rsid w:val="00362C6C"/>
    <w:rsid w:val="0037698E"/>
    <w:rsid w:val="0037736D"/>
    <w:rsid w:val="00384BAD"/>
    <w:rsid w:val="00385096"/>
    <w:rsid w:val="00393F97"/>
    <w:rsid w:val="00395AA2"/>
    <w:rsid w:val="003A42EB"/>
    <w:rsid w:val="003B10CF"/>
    <w:rsid w:val="003B1A9E"/>
    <w:rsid w:val="003B6756"/>
    <w:rsid w:val="003B6D78"/>
    <w:rsid w:val="003C2443"/>
    <w:rsid w:val="003C2489"/>
    <w:rsid w:val="003C6968"/>
    <w:rsid w:val="003D1F44"/>
    <w:rsid w:val="003D66C1"/>
    <w:rsid w:val="003D6871"/>
    <w:rsid w:val="003D6D65"/>
    <w:rsid w:val="003E0F6A"/>
    <w:rsid w:val="003E2D20"/>
    <w:rsid w:val="003E2FF4"/>
    <w:rsid w:val="003E41DF"/>
    <w:rsid w:val="003E50D5"/>
    <w:rsid w:val="003F565F"/>
    <w:rsid w:val="003F7543"/>
    <w:rsid w:val="00400AD9"/>
    <w:rsid w:val="00405448"/>
    <w:rsid w:val="00405F16"/>
    <w:rsid w:val="0040700C"/>
    <w:rsid w:val="00424109"/>
    <w:rsid w:val="004322DC"/>
    <w:rsid w:val="0043235A"/>
    <w:rsid w:val="004360A0"/>
    <w:rsid w:val="00442186"/>
    <w:rsid w:val="00450050"/>
    <w:rsid w:val="00450A89"/>
    <w:rsid w:val="004516E9"/>
    <w:rsid w:val="0045691C"/>
    <w:rsid w:val="0046695E"/>
    <w:rsid w:val="00466B0C"/>
    <w:rsid w:val="00466EDC"/>
    <w:rsid w:val="00471057"/>
    <w:rsid w:val="0047268A"/>
    <w:rsid w:val="00473570"/>
    <w:rsid w:val="00476005"/>
    <w:rsid w:val="00477285"/>
    <w:rsid w:val="00480FAA"/>
    <w:rsid w:val="004811A9"/>
    <w:rsid w:val="00481F8C"/>
    <w:rsid w:val="00483E29"/>
    <w:rsid w:val="00486620"/>
    <w:rsid w:val="00491606"/>
    <w:rsid w:val="00492955"/>
    <w:rsid w:val="0049398C"/>
    <w:rsid w:val="004A0CE3"/>
    <w:rsid w:val="004A7972"/>
    <w:rsid w:val="004B05C4"/>
    <w:rsid w:val="004B3639"/>
    <w:rsid w:val="004B4A8F"/>
    <w:rsid w:val="004B524F"/>
    <w:rsid w:val="004B6B35"/>
    <w:rsid w:val="004C51C5"/>
    <w:rsid w:val="004D2610"/>
    <w:rsid w:val="004D2CA0"/>
    <w:rsid w:val="004E0FA5"/>
    <w:rsid w:val="004E3F88"/>
    <w:rsid w:val="004F0761"/>
    <w:rsid w:val="004F2F5E"/>
    <w:rsid w:val="004F58EB"/>
    <w:rsid w:val="00504461"/>
    <w:rsid w:val="00511B25"/>
    <w:rsid w:val="0051701E"/>
    <w:rsid w:val="0051738F"/>
    <w:rsid w:val="005207FF"/>
    <w:rsid w:val="00526DD9"/>
    <w:rsid w:val="00534B74"/>
    <w:rsid w:val="00535387"/>
    <w:rsid w:val="005353E7"/>
    <w:rsid w:val="00537814"/>
    <w:rsid w:val="0054417A"/>
    <w:rsid w:val="00550195"/>
    <w:rsid w:val="0055442F"/>
    <w:rsid w:val="00560EB2"/>
    <w:rsid w:val="00563653"/>
    <w:rsid w:val="005661EC"/>
    <w:rsid w:val="005741E1"/>
    <w:rsid w:val="005827A7"/>
    <w:rsid w:val="0058374C"/>
    <w:rsid w:val="0058430E"/>
    <w:rsid w:val="00585770"/>
    <w:rsid w:val="00593A6F"/>
    <w:rsid w:val="00594AB5"/>
    <w:rsid w:val="005958AE"/>
    <w:rsid w:val="0059789E"/>
    <w:rsid w:val="005A28E5"/>
    <w:rsid w:val="005A6387"/>
    <w:rsid w:val="005B396C"/>
    <w:rsid w:val="005C062F"/>
    <w:rsid w:val="005C473D"/>
    <w:rsid w:val="005C549D"/>
    <w:rsid w:val="005C60D8"/>
    <w:rsid w:val="005D6949"/>
    <w:rsid w:val="005D701D"/>
    <w:rsid w:val="005D7977"/>
    <w:rsid w:val="005F4625"/>
    <w:rsid w:val="0060140F"/>
    <w:rsid w:val="00604C23"/>
    <w:rsid w:val="00605584"/>
    <w:rsid w:val="00605716"/>
    <w:rsid w:val="006136BF"/>
    <w:rsid w:val="00613FF2"/>
    <w:rsid w:val="006148D9"/>
    <w:rsid w:val="00614F33"/>
    <w:rsid w:val="00621C05"/>
    <w:rsid w:val="006236E0"/>
    <w:rsid w:val="006427C6"/>
    <w:rsid w:val="0065542C"/>
    <w:rsid w:val="00671887"/>
    <w:rsid w:val="00674B1F"/>
    <w:rsid w:val="00675312"/>
    <w:rsid w:val="006829C7"/>
    <w:rsid w:val="0068458E"/>
    <w:rsid w:val="00685A0F"/>
    <w:rsid w:val="00690A09"/>
    <w:rsid w:val="0069168C"/>
    <w:rsid w:val="00694CFF"/>
    <w:rsid w:val="00696191"/>
    <w:rsid w:val="00696861"/>
    <w:rsid w:val="006A0132"/>
    <w:rsid w:val="006A139C"/>
    <w:rsid w:val="006A33C3"/>
    <w:rsid w:val="006B153C"/>
    <w:rsid w:val="006B658E"/>
    <w:rsid w:val="006B7F9B"/>
    <w:rsid w:val="006C0897"/>
    <w:rsid w:val="006C2382"/>
    <w:rsid w:val="006D6F2F"/>
    <w:rsid w:val="006E08CA"/>
    <w:rsid w:val="006E2A58"/>
    <w:rsid w:val="006E6246"/>
    <w:rsid w:val="006E6C49"/>
    <w:rsid w:val="006F013E"/>
    <w:rsid w:val="006F4124"/>
    <w:rsid w:val="007029DD"/>
    <w:rsid w:val="00711209"/>
    <w:rsid w:val="00727DBE"/>
    <w:rsid w:val="00731A0B"/>
    <w:rsid w:val="0073215A"/>
    <w:rsid w:val="00736B92"/>
    <w:rsid w:val="00750284"/>
    <w:rsid w:val="00751451"/>
    <w:rsid w:val="00753FE8"/>
    <w:rsid w:val="007544EE"/>
    <w:rsid w:val="007612BA"/>
    <w:rsid w:val="007822B2"/>
    <w:rsid w:val="00784278"/>
    <w:rsid w:val="00792BC0"/>
    <w:rsid w:val="0079311E"/>
    <w:rsid w:val="00793594"/>
    <w:rsid w:val="00794DE7"/>
    <w:rsid w:val="007B133A"/>
    <w:rsid w:val="007B1DF0"/>
    <w:rsid w:val="007B2833"/>
    <w:rsid w:val="007C30E9"/>
    <w:rsid w:val="007D1A03"/>
    <w:rsid w:val="007D3D9C"/>
    <w:rsid w:val="007F5D24"/>
    <w:rsid w:val="00806A0D"/>
    <w:rsid w:val="00810C99"/>
    <w:rsid w:val="00813941"/>
    <w:rsid w:val="00815220"/>
    <w:rsid w:val="00822A55"/>
    <w:rsid w:val="00842602"/>
    <w:rsid w:val="00847435"/>
    <w:rsid w:val="00851239"/>
    <w:rsid w:val="00853A61"/>
    <w:rsid w:val="00856F77"/>
    <w:rsid w:val="00860FF5"/>
    <w:rsid w:val="008625C9"/>
    <w:rsid w:val="008666BB"/>
    <w:rsid w:val="008712F1"/>
    <w:rsid w:val="0087291D"/>
    <w:rsid w:val="00875D59"/>
    <w:rsid w:val="00881898"/>
    <w:rsid w:val="0088554D"/>
    <w:rsid w:val="00893E98"/>
    <w:rsid w:val="008A3AB4"/>
    <w:rsid w:val="008B03B3"/>
    <w:rsid w:val="008C4ABD"/>
    <w:rsid w:val="008C7C84"/>
    <w:rsid w:val="008D4D18"/>
    <w:rsid w:val="008D551F"/>
    <w:rsid w:val="008E3E83"/>
    <w:rsid w:val="008E423D"/>
    <w:rsid w:val="008E5799"/>
    <w:rsid w:val="008E68C6"/>
    <w:rsid w:val="008F11DE"/>
    <w:rsid w:val="0090540A"/>
    <w:rsid w:val="00907E9A"/>
    <w:rsid w:val="009124A3"/>
    <w:rsid w:val="00913895"/>
    <w:rsid w:val="0091751B"/>
    <w:rsid w:val="0092477D"/>
    <w:rsid w:val="009248B2"/>
    <w:rsid w:val="0092585D"/>
    <w:rsid w:val="00927A7A"/>
    <w:rsid w:val="0093307C"/>
    <w:rsid w:val="0093790B"/>
    <w:rsid w:val="009421D0"/>
    <w:rsid w:val="00943097"/>
    <w:rsid w:val="00947F2E"/>
    <w:rsid w:val="009528BF"/>
    <w:rsid w:val="00953BCC"/>
    <w:rsid w:val="00964569"/>
    <w:rsid w:val="009657EF"/>
    <w:rsid w:val="009712C5"/>
    <w:rsid w:val="00977C02"/>
    <w:rsid w:val="009807B2"/>
    <w:rsid w:val="009839BE"/>
    <w:rsid w:val="00985BFE"/>
    <w:rsid w:val="00991C8D"/>
    <w:rsid w:val="009949A3"/>
    <w:rsid w:val="009A2176"/>
    <w:rsid w:val="009A61A1"/>
    <w:rsid w:val="009A62CE"/>
    <w:rsid w:val="009B0BA8"/>
    <w:rsid w:val="009B7623"/>
    <w:rsid w:val="009C17DF"/>
    <w:rsid w:val="009C31FA"/>
    <w:rsid w:val="009C48D0"/>
    <w:rsid w:val="009C5CB0"/>
    <w:rsid w:val="009C79B9"/>
    <w:rsid w:val="009E3EFF"/>
    <w:rsid w:val="009E5091"/>
    <w:rsid w:val="009F16A7"/>
    <w:rsid w:val="009F2259"/>
    <w:rsid w:val="009F34B7"/>
    <w:rsid w:val="009F51D1"/>
    <w:rsid w:val="009F6A14"/>
    <w:rsid w:val="00A14045"/>
    <w:rsid w:val="00A158FE"/>
    <w:rsid w:val="00A2431C"/>
    <w:rsid w:val="00A257BB"/>
    <w:rsid w:val="00A2599E"/>
    <w:rsid w:val="00A33264"/>
    <w:rsid w:val="00A40C3F"/>
    <w:rsid w:val="00A53FDB"/>
    <w:rsid w:val="00A56391"/>
    <w:rsid w:val="00A56791"/>
    <w:rsid w:val="00A612F3"/>
    <w:rsid w:val="00A718E7"/>
    <w:rsid w:val="00A72043"/>
    <w:rsid w:val="00A73F72"/>
    <w:rsid w:val="00A770D0"/>
    <w:rsid w:val="00A82404"/>
    <w:rsid w:val="00A8578E"/>
    <w:rsid w:val="00A874F3"/>
    <w:rsid w:val="00A91234"/>
    <w:rsid w:val="00A96F69"/>
    <w:rsid w:val="00AA02E4"/>
    <w:rsid w:val="00AA15E7"/>
    <w:rsid w:val="00AA3D42"/>
    <w:rsid w:val="00AA3ECC"/>
    <w:rsid w:val="00AA6A34"/>
    <w:rsid w:val="00AA7DF3"/>
    <w:rsid w:val="00AB167E"/>
    <w:rsid w:val="00AB1EB5"/>
    <w:rsid w:val="00AB7441"/>
    <w:rsid w:val="00AC33D4"/>
    <w:rsid w:val="00AD2BCF"/>
    <w:rsid w:val="00AE142B"/>
    <w:rsid w:val="00AE65CC"/>
    <w:rsid w:val="00AE6AEF"/>
    <w:rsid w:val="00AE6C31"/>
    <w:rsid w:val="00AE6CA9"/>
    <w:rsid w:val="00AE6ED9"/>
    <w:rsid w:val="00AF74E9"/>
    <w:rsid w:val="00AF7E50"/>
    <w:rsid w:val="00B13D77"/>
    <w:rsid w:val="00B15C06"/>
    <w:rsid w:val="00B22D40"/>
    <w:rsid w:val="00B27F8C"/>
    <w:rsid w:val="00B3199E"/>
    <w:rsid w:val="00B362BE"/>
    <w:rsid w:val="00B37ADE"/>
    <w:rsid w:val="00B45EEC"/>
    <w:rsid w:val="00B50316"/>
    <w:rsid w:val="00B604EC"/>
    <w:rsid w:val="00B63581"/>
    <w:rsid w:val="00B6668C"/>
    <w:rsid w:val="00B70CE0"/>
    <w:rsid w:val="00B71905"/>
    <w:rsid w:val="00B72129"/>
    <w:rsid w:val="00B81767"/>
    <w:rsid w:val="00B8525D"/>
    <w:rsid w:val="00B85314"/>
    <w:rsid w:val="00B85875"/>
    <w:rsid w:val="00B85C6B"/>
    <w:rsid w:val="00B901C9"/>
    <w:rsid w:val="00B95B46"/>
    <w:rsid w:val="00B96E50"/>
    <w:rsid w:val="00BA6A6A"/>
    <w:rsid w:val="00BA7800"/>
    <w:rsid w:val="00BB2AF2"/>
    <w:rsid w:val="00BB5941"/>
    <w:rsid w:val="00BD144E"/>
    <w:rsid w:val="00BD5657"/>
    <w:rsid w:val="00BE1F72"/>
    <w:rsid w:val="00BE2827"/>
    <w:rsid w:val="00BF25C8"/>
    <w:rsid w:val="00BF4405"/>
    <w:rsid w:val="00BF53CF"/>
    <w:rsid w:val="00C07401"/>
    <w:rsid w:val="00C21759"/>
    <w:rsid w:val="00C219D3"/>
    <w:rsid w:val="00C23B24"/>
    <w:rsid w:val="00C33C28"/>
    <w:rsid w:val="00C367D1"/>
    <w:rsid w:val="00C41103"/>
    <w:rsid w:val="00C509B6"/>
    <w:rsid w:val="00C53A43"/>
    <w:rsid w:val="00C5674C"/>
    <w:rsid w:val="00C60918"/>
    <w:rsid w:val="00C626E2"/>
    <w:rsid w:val="00C65B1F"/>
    <w:rsid w:val="00C676D4"/>
    <w:rsid w:val="00C748BF"/>
    <w:rsid w:val="00C7496E"/>
    <w:rsid w:val="00C82CF0"/>
    <w:rsid w:val="00C8678D"/>
    <w:rsid w:val="00C8793F"/>
    <w:rsid w:val="00C969F7"/>
    <w:rsid w:val="00C97CB8"/>
    <w:rsid w:val="00CA2C19"/>
    <w:rsid w:val="00CB2CA2"/>
    <w:rsid w:val="00CB6E0F"/>
    <w:rsid w:val="00CC0A3F"/>
    <w:rsid w:val="00CD11D0"/>
    <w:rsid w:val="00CD11D9"/>
    <w:rsid w:val="00CD23C0"/>
    <w:rsid w:val="00CD2E2E"/>
    <w:rsid w:val="00CD55FA"/>
    <w:rsid w:val="00CD5F04"/>
    <w:rsid w:val="00CE027C"/>
    <w:rsid w:val="00CE21DC"/>
    <w:rsid w:val="00CE2CB1"/>
    <w:rsid w:val="00CE62F0"/>
    <w:rsid w:val="00D1158C"/>
    <w:rsid w:val="00D11F0A"/>
    <w:rsid w:val="00D170D8"/>
    <w:rsid w:val="00D20137"/>
    <w:rsid w:val="00D2023F"/>
    <w:rsid w:val="00D2395F"/>
    <w:rsid w:val="00D266D2"/>
    <w:rsid w:val="00D26B42"/>
    <w:rsid w:val="00D367B1"/>
    <w:rsid w:val="00D3698A"/>
    <w:rsid w:val="00D41E31"/>
    <w:rsid w:val="00D4451A"/>
    <w:rsid w:val="00D4529B"/>
    <w:rsid w:val="00D4547E"/>
    <w:rsid w:val="00D53416"/>
    <w:rsid w:val="00D63CE1"/>
    <w:rsid w:val="00D746D5"/>
    <w:rsid w:val="00D80423"/>
    <w:rsid w:val="00D80A03"/>
    <w:rsid w:val="00D81279"/>
    <w:rsid w:val="00D82416"/>
    <w:rsid w:val="00D82BE8"/>
    <w:rsid w:val="00D82FA0"/>
    <w:rsid w:val="00D84073"/>
    <w:rsid w:val="00D86F29"/>
    <w:rsid w:val="00DA5441"/>
    <w:rsid w:val="00DB320E"/>
    <w:rsid w:val="00DB5BE9"/>
    <w:rsid w:val="00DB76EE"/>
    <w:rsid w:val="00DC1893"/>
    <w:rsid w:val="00DC2175"/>
    <w:rsid w:val="00DC4A4C"/>
    <w:rsid w:val="00DD0B72"/>
    <w:rsid w:val="00DD58C4"/>
    <w:rsid w:val="00DD7A5A"/>
    <w:rsid w:val="00DE285F"/>
    <w:rsid w:val="00DE67A5"/>
    <w:rsid w:val="00DF1F78"/>
    <w:rsid w:val="00E01248"/>
    <w:rsid w:val="00E01894"/>
    <w:rsid w:val="00E03B7A"/>
    <w:rsid w:val="00E04219"/>
    <w:rsid w:val="00E048F0"/>
    <w:rsid w:val="00E16710"/>
    <w:rsid w:val="00E25EEC"/>
    <w:rsid w:val="00E27AB5"/>
    <w:rsid w:val="00E30C13"/>
    <w:rsid w:val="00E31D86"/>
    <w:rsid w:val="00E35C2F"/>
    <w:rsid w:val="00E40533"/>
    <w:rsid w:val="00E417E9"/>
    <w:rsid w:val="00E4204F"/>
    <w:rsid w:val="00E55D4F"/>
    <w:rsid w:val="00E602D8"/>
    <w:rsid w:val="00E6075B"/>
    <w:rsid w:val="00E74C43"/>
    <w:rsid w:val="00E75102"/>
    <w:rsid w:val="00E83E92"/>
    <w:rsid w:val="00E9391D"/>
    <w:rsid w:val="00E9505B"/>
    <w:rsid w:val="00E976AF"/>
    <w:rsid w:val="00EA2CB8"/>
    <w:rsid w:val="00EA6C7F"/>
    <w:rsid w:val="00EA7CAA"/>
    <w:rsid w:val="00EB1AE7"/>
    <w:rsid w:val="00EB466E"/>
    <w:rsid w:val="00ED01AD"/>
    <w:rsid w:val="00ED0C74"/>
    <w:rsid w:val="00ED11AA"/>
    <w:rsid w:val="00ED220B"/>
    <w:rsid w:val="00ED4AC6"/>
    <w:rsid w:val="00EE3F7E"/>
    <w:rsid w:val="00EE4937"/>
    <w:rsid w:val="00EE6B53"/>
    <w:rsid w:val="00F04B18"/>
    <w:rsid w:val="00F0675A"/>
    <w:rsid w:val="00F06B6F"/>
    <w:rsid w:val="00F06FB0"/>
    <w:rsid w:val="00F07891"/>
    <w:rsid w:val="00F11672"/>
    <w:rsid w:val="00F14296"/>
    <w:rsid w:val="00F169E1"/>
    <w:rsid w:val="00F16C1B"/>
    <w:rsid w:val="00F17FDF"/>
    <w:rsid w:val="00F20411"/>
    <w:rsid w:val="00F22FAB"/>
    <w:rsid w:val="00F237FD"/>
    <w:rsid w:val="00F23FF1"/>
    <w:rsid w:val="00F26EC6"/>
    <w:rsid w:val="00F3205C"/>
    <w:rsid w:val="00F33DD3"/>
    <w:rsid w:val="00F353CE"/>
    <w:rsid w:val="00F57054"/>
    <w:rsid w:val="00F57BD6"/>
    <w:rsid w:val="00F62FF4"/>
    <w:rsid w:val="00F63CF7"/>
    <w:rsid w:val="00F64915"/>
    <w:rsid w:val="00F66B15"/>
    <w:rsid w:val="00F7636E"/>
    <w:rsid w:val="00F82054"/>
    <w:rsid w:val="00F8300E"/>
    <w:rsid w:val="00F96921"/>
    <w:rsid w:val="00FA3761"/>
    <w:rsid w:val="00FA61C1"/>
    <w:rsid w:val="00FB079C"/>
    <w:rsid w:val="00FB32AF"/>
    <w:rsid w:val="00FB49DF"/>
    <w:rsid w:val="00FC0CEF"/>
    <w:rsid w:val="00FD38FF"/>
    <w:rsid w:val="00FD3DFA"/>
    <w:rsid w:val="00FD652D"/>
    <w:rsid w:val="00FD75B9"/>
    <w:rsid w:val="00FE5703"/>
    <w:rsid w:val="00FE5CA9"/>
    <w:rsid w:val="00FF2CE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96732C"/>
  <w15:docId w15:val="{63287968-49C5-4044-AE3B-7DA2DD7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44E22"/>
    <w:pPr>
      <w:ind w:left="331"/>
    </w:pPr>
    <w:rPr>
      <w:rFonts w:cs="Calibri"/>
      <w:color w:val="0000FF"/>
      <w:sz w:val="22"/>
      <w:szCs w:val="22"/>
      <w:u w:val="single" w:color="0000FF"/>
      <w:lang w:val="ru-RU"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C217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rsid w:val="00A53F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53FD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53F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00AD9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af1">
    <w:name w:val="Основной текст Знак"/>
    <w:link w:val="af0"/>
    <w:uiPriority w:val="99"/>
    <w:locked/>
    <w:rsid w:val="00BE1F72"/>
    <w:rPr>
      <w:rFonts w:ascii="Arial" w:hAnsi="Arial" w:cs="Arial"/>
      <w:lang w:val="it-IT" w:eastAsia="en-US"/>
    </w:rPr>
  </w:style>
  <w:style w:type="character" w:styleId="af2">
    <w:name w:val="page number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af3">
    <w:name w:val="footnote text"/>
    <w:basedOn w:val="a"/>
    <w:link w:val="af4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af5">
    <w:name w:val="footnote reference"/>
    <w:uiPriority w:val="99"/>
    <w:semiHidden/>
    <w:rsid w:val="00F26EC6"/>
    <w:rPr>
      <w:vertAlign w:val="superscript"/>
    </w:rPr>
  </w:style>
  <w:style w:type="paragraph" w:styleId="af6">
    <w:name w:val="Title"/>
    <w:basedOn w:val="a"/>
    <w:link w:val="af7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af7">
    <w:name w:val="Заголовок Знак"/>
    <w:link w:val="af6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uiPriority w:val="99"/>
    <w:semiHidden/>
    <w:rsid w:val="00621C05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C65B1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65B1F"/>
    <w:pPr>
      <w:widowControl w:val="0"/>
      <w:autoSpaceDE w:val="0"/>
      <w:autoSpaceDN w:val="0"/>
      <w:adjustRightInd w:val="0"/>
      <w:spacing w:after="0" w:line="322" w:lineRule="exact"/>
      <w:ind w:left="0" w:right="0" w:hanging="69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APROBAT</vt:lpstr>
    </vt:vector>
  </TitlesOfParts>
  <Company>CtrlSoft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User</cp:lastModifiedBy>
  <cp:revision>3</cp:revision>
  <cp:lastPrinted>2017-10-21T17:40:00Z</cp:lastPrinted>
  <dcterms:created xsi:type="dcterms:W3CDTF">2022-07-06T07:12:00Z</dcterms:created>
  <dcterms:modified xsi:type="dcterms:W3CDTF">2022-09-02T06:03:00Z</dcterms:modified>
</cp:coreProperties>
</file>