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D60B" w14:textId="1C42AA36" w:rsidR="00034B64" w:rsidRPr="00034B64" w:rsidRDefault="00034B64" w:rsidP="00034B64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M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MD"/>
        </w:rPr>
        <w:t>elaborat de: Todiraș Stela</w:t>
      </w:r>
    </w:p>
    <w:p w14:paraId="4532280C" w14:textId="303728A8" w:rsidR="00034B64" w:rsidRPr="00034B64" w:rsidRDefault="006D1BCA" w:rsidP="00034B6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Физиопатология почек</w:t>
      </w:r>
    </w:p>
    <w:p w14:paraId="4C4F749A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Нормальные лабораторные показатели:</w:t>
      </w:r>
    </w:p>
    <w:p w14:paraId="1F392891" w14:textId="77777777" w:rsidR="006D1BCA" w:rsidRPr="00034B64" w:rsidRDefault="006D1BCA" w:rsidP="00034B6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Клиренс креатинина: 100-120 мл/мин</w:t>
      </w:r>
    </w:p>
    <w:p w14:paraId="6ED5F660" w14:textId="77777777" w:rsidR="006D1BCA" w:rsidRPr="00034B64" w:rsidRDefault="006D1BCA" w:rsidP="00034B6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Концентрация мочевины в крови: 2,5-8,3 ммоль/л</w:t>
      </w:r>
    </w:p>
    <w:p w14:paraId="2159A774" w14:textId="77777777" w:rsidR="006D1BCA" w:rsidRPr="00034B64" w:rsidRDefault="006D1BCA" w:rsidP="00034B6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Остаточный азот: 14,3-28,5 ммоль/л</w:t>
      </w:r>
    </w:p>
    <w:p w14:paraId="0779DA3F" w14:textId="77777777" w:rsidR="006D1BCA" w:rsidRPr="00034B64" w:rsidRDefault="006D1BCA" w:rsidP="00034B64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Креатинин крови: 0,5-1,2 мг/%</w:t>
      </w:r>
    </w:p>
    <w:p w14:paraId="68B652D7" w14:textId="77777777" w:rsidR="006D1BCA" w:rsidRPr="00034B64" w:rsidRDefault="006D1BCA" w:rsidP="00034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Проблема 1</w:t>
      </w:r>
    </w:p>
    <w:p w14:paraId="3594E589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Пациент А., 39 лет, госпитализирован в терапевтическое отделение с жалобами на головную боль, снижение работоспособности, боли в области сердца, тошноту, полидипсию, кожный зуд, отеки в области лица, периорбитальные отеки. В анамнезе частые ангины.</w:t>
      </w:r>
    </w:p>
    <w:p w14:paraId="2C369409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Объективно: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Кожа бледная, сухая, сниженный тургор.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АД: 190/100 мм рт. ст.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Анализ крови:</w:t>
      </w:r>
    </w:p>
    <w:p w14:paraId="44D9D9E3" w14:textId="77777777" w:rsidR="006D1BCA" w:rsidRPr="00034B64" w:rsidRDefault="006D1BCA" w:rsidP="00034B6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Hb – 90 г/л</w:t>
      </w:r>
    </w:p>
    <w:p w14:paraId="7488B147" w14:textId="77777777" w:rsidR="006D1BCA" w:rsidRPr="00034B64" w:rsidRDefault="006D1BCA" w:rsidP="00034B6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Эритроциты – 3,2×10¹²/л</w:t>
      </w:r>
    </w:p>
    <w:p w14:paraId="3B05EC80" w14:textId="77777777" w:rsidR="006D1BCA" w:rsidRPr="00034B64" w:rsidRDefault="006D1BCA" w:rsidP="00034B6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Лейкоциты – 10,2×10⁹/л</w:t>
      </w:r>
    </w:p>
    <w:p w14:paraId="6D4EC024" w14:textId="77777777" w:rsidR="006D1BCA" w:rsidRPr="00034B64" w:rsidRDefault="006D1BCA" w:rsidP="00034B6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pH – 7,3</w:t>
      </w:r>
    </w:p>
    <w:p w14:paraId="012E1686" w14:textId="77777777" w:rsidR="006D1BCA" w:rsidRPr="00034B64" w:rsidRDefault="006D1BCA" w:rsidP="00034B6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Осмолярность плазмы &gt; 290 мОсм/кг H₂O</w:t>
      </w:r>
    </w:p>
    <w:p w14:paraId="6022C674" w14:textId="77777777" w:rsidR="006D1BCA" w:rsidRPr="00034B64" w:rsidRDefault="006D1BCA" w:rsidP="00034B64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Общий белок – 50 г/л (норма 65-85 г/л)</w:t>
      </w:r>
    </w:p>
    <w:p w14:paraId="31243DB0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Диурез: 500 мл/сут, никтурия.</w:t>
      </w:r>
    </w:p>
    <w:p w14:paraId="565F5D4E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Проба Зимницкого: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Плотность мочи во всех пробах 1010-1012.</w:t>
      </w:r>
    </w:p>
    <w:p w14:paraId="238B6768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Клиренс креатинина – 40 мл/мин (норма 120 мл/мин).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Концентрация мочевины в крови – 17 ммоль/л.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  <w:t>Креатинин крови – 5,0 мг/% (норма 0,5-1,2 мг/%).</w:t>
      </w:r>
    </w:p>
    <w:p w14:paraId="360AD41A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Анализ мочи:</w:t>
      </w:r>
    </w:p>
    <w:p w14:paraId="5877C2AF" w14:textId="77777777" w:rsidR="006D1BCA" w:rsidRPr="00034B64" w:rsidRDefault="006D1BCA" w:rsidP="00034B6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Розовый цвет ("цвет мясных помоев")</w:t>
      </w:r>
    </w:p>
    <w:p w14:paraId="05749A3B" w14:textId="77777777" w:rsidR="006D1BCA" w:rsidRPr="00034B64" w:rsidRDefault="006D1BCA" w:rsidP="00034B6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Белок – 1,92 г/л (молекулярная масса &gt; 70 000 Да, индекс селективности IgG/трансферрин &gt; 0,1)</w:t>
      </w:r>
    </w:p>
    <w:p w14:paraId="654D7710" w14:textId="77777777" w:rsidR="006D1BCA" w:rsidRPr="00034B64" w:rsidRDefault="006D1BCA" w:rsidP="00034B6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Лейкоциты – 2-3 в п/зр</w:t>
      </w:r>
    </w:p>
    <w:p w14:paraId="67DD9267" w14:textId="77777777" w:rsidR="006D1BCA" w:rsidRPr="00034B64" w:rsidRDefault="006D1BCA" w:rsidP="00034B6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Модифицированные эритроциты – многочисленные в п/зр</w:t>
      </w:r>
    </w:p>
    <w:p w14:paraId="3A466158" w14:textId="77777777" w:rsidR="006D1BCA" w:rsidRPr="00034B64" w:rsidRDefault="006D1BCA" w:rsidP="00034B64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Цилиндры:</w:t>
      </w:r>
    </w:p>
    <w:p w14:paraId="39114456" w14:textId="77777777" w:rsidR="006D1BCA" w:rsidRPr="00034B64" w:rsidRDefault="006D1BCA" w:rsidP="00034B64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lastRenderedPageBreak/>
        <w:t>Гиалиновые – 2-4 в п/зр</w:t>
      </w:r>
    </w:p>
    <w:p w14:paraId="66776923" w14:textId="77777777" w:rsidR="006D1BCA" w:rsidRPr="00034B64" w:rsidRDefault="006D1BCA" w:rsidP="00034B64">
      <w:pPr>
        <w:numPr>
          <w:ilvl w:val="1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Эритроцитарные – 2-4 в п/зр</w:t>
      </w:r>
    </w:p>
    <w:p w14:paraId="0E095203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Дополнительные исследования:</w:t>
      </w:r>
    </w:p>
    <w:p w14:paraId="169BFEF4" w14:textId="77777777" w:rsidR="006D1BCA" w:rsidRPr="00034B64" w:rsidRDefault="006D1BCA" w:rsidP="00034B6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Повышенный титр антистрептолизина О</w:t>
      </w:r>
    </w:p>
    <w:p w14:paraId="7990A384" w14:textId="77777777" w:rsidR="006D1BCA" w:rsidRPr="00034B64" w:rsidRDefault="006D1BCA" w:rsidP="00034B6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Биопсия почек:</w:t>
      </w:r>
    </w:p>
    <w:p w14:paraId="3CDDE6BB" w14:textId="77777777" w:rsidR="006D1BCA" w:rsidRPr="00034B64" w:rsidRDefault="006D1BCA" w:rsidP="00034B6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Диффузная гломерулярная проницаемость</w:t>
      </w:r>
    </w:p>
    <w:p w14:paraId="27E95D71" w14:textId="77777777" w:rsidR="006D1BCA" w:rsidRPr="00034B64" w:rsidRDefault="006D1BCA" w:rsidP="00034B6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Клеточная инфильтрация лейкоцитами, нейтрофилами, моноцитами</w:t>
      </w:r>
    </w:p>
    <w:p w14:paraId="3EB272CC" w14:textId="77777777" w:rsidR="006D1BCA" w:rsidRPr="00034B64" w:rsidRDefault="006D1BCA" w:rsidP="00034B6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Пролиферация эндотелиальных и мезангиальных клеток</w:t>
      </w:r>
    </w:p>
    <w:p w14:paraId="5EEABF2B" w14:textId="77777777" w:rsidR="006D1BCA" w:rsidRPr="00034B64" w:rsidRDefault="006D1BCA" w:rsidP="00034B6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Интерстициальный отек</w:t>
      </w:r>
    </w:p>
    <w:p w14:paraId="6EB4C443" w14:textId="77777777" w:rsidR="006D1BCA" w:rsidRPr="00034B64" w:rsidRDefault="006D1BCA" w:rsidP="00034B6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Кровяные клетки в канальцах</w:t>
      </w:r>
    </w:p>
    <w:p w14:paraId="27DA30E8" w14:textId="77777777" w:rsidR="006D1BCA" w:rsidRPr="00034B64" w:rsidRDefault="006D1BCA" w:rsidP="00034B64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Иммунофлуоресцентное исследование:</w:t>
      </w:r>
    </w:p>
    <w:p w14:paraId="789303C7" w14:textId="77777777" w:rsidR="006D1BCA" w:rsidRPr="00034B64" w:rsidRDefault="006D1BCA" w:rsidP="00034B64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Депозиты IgG и C3 в мезангии и базальной мембране</w:t>
      </w:r>
    </w:p>
    <w:p w14:paraId="3B04DEC8" w14:textId="77777777" w:rsidR="006D1BCA" w:rsidRPr="00034B64" w:rsidRDefault="006D1BCA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Диагноз: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Постстрептококковый гломерулонефрит</w:t>
      </w:r>
    </w:p>
    <w:p w14:paraId="44E3714D" w14:textId="77777777" w:rsidR="006D1BCA" w:rsidRPr="00034B64" w:rsidRDefault="006D1BCA" w:rsidP="00034B64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Вопросы и ответы</w:t>
      </w:r>
    </w:p>
    <w:p w14:paraId="647E7E39" w14:textId="70DF0299" w:rsidR="006D1BCA" w:rsidRPr="00034B64" w:rsidRDefault="006D1BCA" w:rsidP="00034B6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На основании клинических симптомов и лабораторных данных, к какому синдрому они относятся? Перечислите характерные симптомы синдрома.</w:t>
      </w:r>
    </w:p>
    <w:p w14:paraId="63BD3615" w14:textId="36738E29" w:rsidR="006D1BCA" w:rsidRPr="00034B64" w:rsidRDefault="006D1BCA" w:rsidP="00034B6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Какова патогенез отеков при гломерулонефрите с нефритическим синдромом?</w:t>
      </w:r>
    </w:p>
    <w:p w14:paraId="11ADD21A" w14:textId="77777777" w:rsidR="006D1BCA" w:rsidRPr="00034B64" w:rsidRDefault="006D1BCA" w:rsidP="00034B6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Какова патогенез гематурии при нефритическом синдроме?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Ответ:</w:t>
      </w:r>
    </w:p>
    <w:p w14:paraId="1D4084D3" w14:textId="436B17F4" w:rsidR="006D1BCA" w:rsidRPr="00034B64" w:rsidRDefault="006D1BCA" w:rsidP="00034B6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Какова патогенез олигурии при нефритическом синдроме?</w:t>
      </w:r>
    </w:p>
    <w:p w14:paraId="4F345616" w14:textId="77777777" w:rsidR="006D1BCA" w:rsidRPr="00034B64" w:rsidRDefault="006D1BCA" w:rsidP="00034B6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Какова патогенез гиперазотемии при нефритическом синдроме?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Ответ:</w:t>
      </w:r>
    </w:p>
    <w:p w14:paraId="0451925F" w14:textId="77777777" w:rsidR="006D1BCA" w:rsidRPr="00034B64" w:rsidRDefault="006D1BCA" w:rsidP="00034B64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Какова патогенез клубочковых поражений с утратой селективности фильтрационной мембраны?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Ответ:</w:t>
      </w:r>
    </w:p>
    <w:p w14:paraId="394CA83E" w14:textId="77777777" w:rsidR="00034B64" w:rsidRPr="00034B64" w:rsidRDefault="006D1BCA" w:rsidP="00034B64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тип и патогенез протеинурии при нефритическом синдроме?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br/>
      </w:r>
    </w:p>
    <w:p w14:paraId="28626136" w14:textId="61380C10" w:rsidR="00034B64" w:rsidRDefault="00034B64" w:rsidP="00034B64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3E33AB89" w14:textId="5F488BEC" w:rsidR="00034B64" w:rsidRDefault="00034B64" w:rsidP="00034B64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7D2CBED0" w14:textId="38A128D9" w:rsidR="00034B64" w:rsidRDefault="00034B64" w:rsidP="00034B64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19A8ED44" w14:textId="00A31AC8" w:rsidR="00034B64" w:rsidRDefault="00034B64" w:rsidP="00034B64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0C470C4D" w14:textId="1CAFAECE" w:rsidR="00034B64" w:rsidRDefault="00034B64" w:rsidP="00034B64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1AD1E918" w14:textId="01E80E29" w:rsidR="00034B64" w:rsidRDefault="00034B64" w:rsidP="00034B64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3E73DADA" w14:textId="7D9FB5DF" w:rsidR="00034B64" w:rsidRDefault="00034B64" w:rsidP="00034B64">
      <w:pPr>
        <w:spacing w:before="100" w:beforeAutospacing="1" w:after="100" w:afterAutospacing="1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2DA911B7" w14:textId="4CDF2A30" w:rsidR="001A4537" w:rsidRPr="00034B64" w:rsidRDefault="001A4537" w:rsidP="00034B64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lastRenderedPageBreak/>
        <w:t>Проблема 2</w:t>
      </w:r>
    </w:p>
    <w:p w14:paraId="4A1955B9" w14:textId="77777777" w:rsidR="001A4537" w:rsidRPr="00034B64" w:rsidRDefault="001A4537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Пациентка J., 46 лет, страдает липоидным нефрозом. Была госпитализирована в терапевтическое отделение с жалобами на выраженные отеки, слабость, снижение аппетита.</w:t>
      </w:r>
    </w:p>
    <w:p w14:paraId="48FA758B" w14:textId="77777777" w:rsidR="001A4537" w:rsidRPr="00034B64" w:rsidRDefault="001A4537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Объективно: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кожа бледная, пастозная, асцит, частота сердечных сокращений – 90 в минуту, сердце расширено, тоны сердца приглушены.</w:t>
      </w:r>
    </w:p>
    <w:p w14:paraId="4B7C3F72" w14:textId="77777777" w:rsidR="001A4537" w:rsidRPr="00034B64" w:rsidRDefault="001A4537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Лабораторные данные:</w:t>
      </w:r>
    </w:p>
    <w:p w14:paraId="789ACC1B" w14:textId="77777777" w:rsidR="001A4537" w:rsidRPr="00034B64" w:rsidRDefault="001A4537" w:rsidP="00034B6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Кровь: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альбумины – 15 г/л, диспротеинемия, гиперлипидемия, гиперхолестеринемия, снижение содержания антитромбина III, трансферрина, гамма-глобулинов.</w:t>
      </w:r>
    </w:p>
    <w:p w14:paraId="659523E3" w14:textId="77777777" w:rsidR="001A4537" w:rsidRPr="00034B64" w:rsidRDefault="001A4537" w:rsidP="00034B64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Моча: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белок – 20 г/л (молекулярная масса &lt; 70 000), индекс селективности &lt; 0,1. Цилиндры – гиалиновые, восковидные, эпителиальные, зернистые (до 10 в поле зрения).</w:t>
      </w:r>
    </w:p>
    <w:p w14:paraId="3A5D03ED" w14:textId="5ACB8657" w:rsidR="00034B64" w:rsidRPr="00034B64" w:rsidRDefault="001A4537" w:rsidP="00034B64">
      <w:pPr>
        <w:pStyle w:val="Listparagraf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 какому синдрому относятся клинические и лабораторные данные? Каковы его основные симптомы?</w:t>
      </w:r>
    </w:p>
    <w:p w14:paraId="00AE550F" w14:textId="77777777" w:rsidR="00034B64" w:rsidRDefault="001A4537" w:rsidP="00034B64">
      <w:pPr>
        <w:pStyle w:val="Listparagraf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Какова патогенез альбуминурии при нефротическом синдроме?</w:t>
      </w:r>
    </w:p>
    <w:p w14:paraId="2007C3E9" w14:textId="77777777" w:rsidR="00034B64" w:rsidRDefault="001A4537" w:rsidP="00034B64">
      <w:pPr>
        <w:pStyle w:val="Listparagraf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механизм развития отеков и нарушений свертываемости крови при нефротическом синдроме?</w:t>
      </w:r>
    </w:p>
    <w:p w14:paraId="08729741" w14:textId="77777777" w:rsidR="00034B64" w:rsidRDefault="001A4537" w:rsidP="00034B64">
      <w:pPr>
        <w:pStyle w:val="Listparagraf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механизм гипотиреоза и дефицита витамина D при нефротическом синдроме?</w:t>
      </w:r>
    </w:p>
    <w:p w14:paraId="7F16A68B" w14:textId="77777777" w:rsidR="00034B64" w:rsidRDefault="001A4537" w:rsidP="00034B64">
      <w:pPr>
        <w:pStyle w:val="Listparagraf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механизм анемий и нарушений иммунитета при нефротическом синдроме?</w:t>
      </w:r>
    </w:p>
    <w:p w14:paraId="5FE90389" w14:textId="77777777" w:rsidR="00034B64" w:rsidRDefault="001A4537" w:rsidP="00034B64">
      <w:pPr>
        <w:pStyle w:val="Listparagraf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механизм гиперлипидемии и ее последствия при нефротическом синдроме?</w:t>
      </w:r>
    </w:p>
    <w:p w14:paraId="14552963" w14:textId="4D70152B" w:rsidR="001A4537" w:rsidRPr="00034B64" w:rsidRDefault="001A4537" w:rsidP="00034B64">
      <w:pPr>
        <w:pStyle w:val="Listparagraf"/>
        <w:numPr>
          <w:ilvl w:val="0"/>
          <w:numId w:val="3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Где в почках оседают иммунные комплексы при гломерулопатиях?</w:t>
      </w:r>
    </w:p>
    <w:p w14:paraId="010AB9DA" w14:textId="77777777" w:rsidR="00034B64" w:rsidRDefault="00034B64" w:rsidP="00034B64">
      <w:pPr>
        <w:spacing w:before="100" w:beforeAutospacing="1" w:after="100" w:afterAutospacing="1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77E3F2AF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41B06B87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073DB050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25653928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5611C68D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7263B319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2BCA0CD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19F4F72F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83DB956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38548C5A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73D31EDB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471BAF70" w14:textId="1E9922A7" w:rsidR="00D228B5" w:rsidRPr="00034B64" w:rsidRDefault="00D228B5" w:rsidP="00034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lastRenderedPageBreak/>
        <w:t>Проблема 3</w:t>
      </w:r>
    </w:p>
    <w:p w14:paraId="0C26451D" w14:textId="77777777" w:rsidR="00D228B5" w:rsidRPr="00034B64" w:rsidRDefault="00D228B5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Пациент E., 30 лет, долгое время работает на химическом заводе, ранее заболевания почек не диагностировались. Жалобы на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полидипсию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, суточный диурез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4 л/сут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, моча прозрачная, относительная плотность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1003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. Белок, глюкоза и эритроциты в моче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не обнаружены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.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Концентрация АДГ в крови – в норме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0AB57090" w14:textId="77777777" w:rsidR="00034B64" w:rsidRDefault="00D228B5" w:rsidP="00034B64">
      <w:pPr>
        <w:pStyle w:val="Listparagraf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Объясните патогенез полиурии у пациента.</w:t>
      </w:r>
    </w:p>
    <w:p w14:paraId="7CDE0EFC" w14:textId="77777777" w:rsidR="00034B64" w:rsidRDefault="00D228B5" w:rsidP="00034B64">
      <w:pPr>
        <w:pStyle w:val="Listparagraf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патогенез тубулярной полиурии при несахарном диабете и какой тест позволяет дифференцировать эти патологии?</w:t>
      </w:r>
    </w:p>
    <w:p w14:paraId="3AA598AE" w14:textId="77777777" w:rsidR="00034B64" w:rsidRDefault="00D228B5" w:rsidP="00034B64">
      <w:pPr>
        <w:pStyle w:val="Listparagraf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механизм полиурии при наличии глюкозурии у данного пациента?</w:t>
      </w:r>
    </w:p>
    <w:p w14:paraId="7CE684DB" w14:textId="77777777" w:rsidR="00034B64" w:rsidRDefault="00D228B5" w:rsidP="00034B64">
      <w:pPr>
        <w:pStyle w:val="Listparagraf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Какие нарушения гомеостаза встречаются при проксимальных тубулопатиях и каковы их последствия?</w:t>
      </w:r>
    </w:p>
    <w:p w14:paraId="68A7292C" w14:textId="77777777" w:rsidR="00034B64" w:rsidRDefault="00D228B5" w:rsidP="00034B64">
      <w:pPr>
        <w:pStyle w:val="Listparagraf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Какие изменения в урограмме встречаются при дистальных тубулопатиях и каковы их последствия?</w:t>
      </w:r>
    </w:p>
    <w:p w14:paraId="096590FC" w14:textId="77777777" w:rsidR="00034B64" w:rsidRDefault="00D228B5" w:rsidP="00034B64">
      <w:pPr>
        <w:pStyle w:val="Listparagraf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Каков патогенез полиурии гломерулярного происхождения?</w:t>
      </w:r>
    </w:p>
    <w:p w14:paraId="3EA7C258" w14:textId="53D40F8E" w:rsidR="00D228B5" w:rsidRPr="00034B64" w:rsidRDefault="00D228B5" w:rsidP="00034B64">
      <w:pPr>
        <w:pStyle w:val="Listparagraf"/>
        <w:numPr>
          <w:ilvl w:val="1"/>
          <w:numId w:val="8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Почему у данного пациента снижены плотность и осмолярность мочи? Объясните патогенез.</w:t>
      </w:r>
    </w:p>
    <w:p w14:paraId="464900C8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AB7D1F6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4CDFCC10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7C2929AA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2444DA4A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726B282F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31BAF566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7D334FF9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15FA2459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1D44651A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3F5E629E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EBAAB46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40F75378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104C212A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1A6EFD0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1F41521D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A7AFB84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7E614D03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E5FEC9D" w14:textId="77777777" w:rsidR="00034B64" w:rsidRDefault="00034B64" w:rsidP="00034B6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</w:p>
    <w:p w14:paraId="6137AA89" w14:textId="75D458CF" w:rsidR="00D228B5" w:rsidRPr="00034B64" w:rsidRDefault="00D228B5" w:rsidP="00034B6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lastRenderedPageBreak/>
        <w:t>Проблема 4</w:t>
      </w:r>
    </w:p>
    <w:p w14:paraId="2F9642EE" w14:textId="77777777" w:rsidR="00D228B5" w:rsidRPr="00034B64" w:rsidRDefault="00D228B5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Пациентка М., 38 лет, госпитализирована в нефрологическое отделение с жалобами на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боли в поясничной области, озноб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. В анамнезе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хронический пиелонефрит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.</w:t>
      </w:r>
    </w:p>
    <w:p w14:paraId="32927349" w14:textId="77777777" w:rsidR="00D228B5" w:rsidRPr="00034B64" w:rsidRDefault="00D228B5" w:rsidP="00034B6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Объективно:</w:t>
      </w:r>
    </w:p>
    <w:p w14:paraId="375D94A8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Температура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: 38-39°C</w:t>
      </w:r>
    </w:p>
    <w:p w14:paraId="1C1CC268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Бледность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,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АД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: 130/90 мм рт. ст.</w:t>
      </w:r>
    </w:p>
    <w:p w14:paraId="165ACD4D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Суточный диурез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: 1200 мл</w:t>
      </w:r>
    </w:p>
    <w:p w14:paraId="3482BB52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Моча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: мутная, плотность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1025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,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следы альбумина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,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глюкоза отсутствует</w:t>
      </w:r>
    </w:p>
    <w:p w14:paraId="1659030C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Лейкоциты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: 100 в поле зрения (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пиурия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)</w:t>
      </w:r>
    </w:p>
    <w:p w14:paraId="6FD6970F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Эритроциты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: 1-2 в поле зрения</w:t>
      </w:r>
    </w:p>
    <w:p w14:paraId="166E0107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Цилиндры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: лейкоцитарные, зернистые, эпителиальные</w:t>
      </w:r>
    </w:p>
    <w:p w14:paraId="152A36A6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Клиренс креатинина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: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80 мл/мин</w:t>
      </w:r>
    </w:p>
    <w:p w14:paraId="0F7F2E43" w14:textId="77777777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Кровь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>:</w:t>
      </w:r>
    </w:p>
    <w:p w14:paraId="1D1E7D69" w14:textId="77777777" w:rsidR="00D228B5" w:rsidRPr="00034B64" w:rsidRDefault="00D228B5" w:rsidP="00034B64">
      <w:pPr>
        <w:numPr>
          <w:ilvl w:val="1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Азот остаточный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20 ммоль/л</w:t>
      </w:r>
    </w:p>
    <w:p w14:paraId="35BDDA0B" w14:textId="77777777" w:rsidR="00D228B5" w:rsidRPr="00034B64" w:rsidRDefault="00D228B5" w:rsidP="00034B64">
      <w:pPr>
        <w:numPr>
          <w:ilvl w:val="1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Лейкоциты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14 000</w:t>
      </w:r>
    </w:p>
    <w:p w14:paraId="4F62BAFA" w14:textId="77777777" w:rsidR="00D228B5" w:rsidRPr="00034B64" w:rsidRDefault="00D228B5" w:rsidP="00034B64">
      <w:pPr>
        <w:numPr>
          <w:ilvl w:val="1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Метамиелоциты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2%</w:t>
      </w:r>
    </w:p>
    <w:p w14:paraId="19ABE0A4" w14:textId="77777777" w:rsidR="00D228B5" w:rsidRPr="00034B64" w:rsidRDefault="00D228B5" w:rsidP="00034B64">
      <w:pPr>
        <w:numPr>
          <w:ilvl w:val="1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Палочкоядерные нейтрофилы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15%</w:t>
      </w:r>
    </w:p>
    <w:p w14:paraId="71D5A28E" w14:textId="77777777" w:rsidR="00D228B5" w:rsidRPr="00034B64" w:rsidRDefault="00D228B5" w:rsidP="00034B64">
      <w:pPr>
        <w:numPr>
          <w:ilvl w:val="1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Сегментоядерные нейтрофилы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65%</w:t>
      </w:r>
    </w:p>
    <w:p w14:paraId="2BCA1D85" w14:textId="77777777" w:rsidR="00D228B5" w:rsidRPr="00034B64" w:rsidRDefault="00D228B5" w:rsidP="00034B64">
      <w:pPr>
        <w:numPr>
          <w:ilvl w:val="1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Лимфоциты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15%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,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Моноциты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3%</w:t>
      </w:r>
    </w:p>
    <w:p w14:paraId="03DB3B95" w14:textId="77777777" w:rsidR="00D228B5" w:rsidRPr="00034B64" w:rsidRDefault="00D228B5" w:rsidP="00034B64">
      <w:pPr>
        <w:numPr>
          <w:ilvl w:val="1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СОЭ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 –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24 мм/ч</w:t>
      </w:r>
    </w:p>
    <w:p w14:paraId="0D92ACC6" w14:textId="277595D3" w:rsidR="00D228B5" w:rsidRPr="00034B64" w:rsidRDefault="00D228B5" w:rsidP="00034B64">
      <w:pPr>
        <w:numPr>
          <w:ilvl w:val="0"/>
          <w:numId w:val="2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Урокультура</w:t>
      </w:r>
      <w:r w:rsidRPr="00034B64">
        <w:rPr>
          <w:rFonts w:ascii="Times New Roman" w:eastAsia="Times New Roman" w:hAnsi="Times New Roman" w:cs="Times New Roman"/>
          <w:sz w:val="24"/>
          <w:szCs w:val="24"/>
          <w:lang w:eastAsia="ru-MD"/>
        </w:rPr>
        <w:t xml:space="preserve">: </w:t>
      </w: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1 млн колоний Escherichia coli/мл</w:t>
      </w:r>
    </w:p>
    <w:p w14:paraId="65018E8D" w14:textId="77777777" w:rsidR="00034B64" w:rsidRPr="00034B64" w:rsidRDefault="00034B64" w:rsidP="00034B64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MD"/>
        </w:rPr>
      </w:pPr>
    </w:p>
    <w:p w14:paraId="3F7F07F8" w14:textId="084060B2" w:rsidR="00034B64" w:rsidRPr="00034B64" w:rsidRDefault="00D228B5" w:rsidP="00034B64">
      <w:pPr>
        <w:pStyle w:val="Listparagraf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Объясните патогенез повышения артериального давления у пациентки с обострением хронического пиелонефрита.</w:t>
      </w:r>
    </w:p>
    <w:p w14:paraId="55560A4D" w14:textId="77777777" w:rsidR="00034B64" w:rsidRDefault="00D228B5" w:rsidP="00034B64">
      <w:pPr>
        <w:pStyle w:val="Listparagraf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Объясните патогенез полиурии у пациентки.</w:t>
      </w:r>
    </w:p>
    <w:p w14:paraId="377F1F26" w14:textId="77777777" w:rsidR="00034B64" w:rsidRDefault="00D228B5" w:rsidP="00034B64">
      <w:pPr>
        <w:pStyle w:val="Listparagraf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Что такое клиренс креатинина и как интерпретировать его изменения?</w:t>
      </w:r>
    </w:p>
    <w:p w14:paraId="74797C15" w14:textId="77777777" w:rsidR="00034B64" w:rsidRDefault="00D228B5" w:rsidP="00034B64">
      <w:pPr>
        <w:pStyle w:val="Listparagraf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Что такое клиренс пара-аминоhipуровой кислоты (ПАH) и как интерпретировать его изменения?</w:t>
      </w:r>
    </w:p>
    <w:p w14:paraId="5AFDFE02" w14:textId="77777777" w:rsidR="00034B64" w:rsidRDefault="00D228B5" w:rsidP="00034B64">
      <w:pPr>
        <w:pStyle w:val="Listparagraf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Объясните патогенез цилиндрурии в урограмме у пациентки.</w:t>
      </w:r>
    </w:p>
    <w:p w14:paraId="25D3ADE2" w14:textId="7F1EC87A" w:rsidR="00D228B5" w:rsidRPr="00034B64" w:rsidRDefault="00D228B5" w:rsidP="00034B64">
      <w:pPr>
        <w:pStyle w:val="Listparagraf"/>
        <w:numPr>
          <w:ilvl w:val="0"/>
          <w:numId w:val="33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</w:pPr>
      <w:r w:rsidRPr="00034B64">
        <w:rPr>
          <w:rFonts w:ascii="Times New Roman" w:eastAsia="Times New Roman" w:hAnsi="Times New Roman" w:cs="Times New Roman"/>
          <w:b/>
          <w:bCs/>
          <w:sz w:val="24"/>
          <w:szCs w:val="24"/>
          <w:lang w:eastAsia="ru-MD"/>
        </w:rPr>
        <w:t>Объясните патогенез гиперазотемии у пациентки.</w:t>
      </w:r>
    </w:p>
    <w:p w14:paraId="526CD4EC" w14:textId="7F8A8E0E" w:rsidR="00E951C2" w:rsidRPr="00034B64" w:rsidRDefault="00E951C2" w:rsidP="00034B64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51C2" w:rsidRPr="0003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511"/>
    <w:multiLevelType w:val="multilevel"/>
    <w:tmpl w:val="263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363AE"/>
    <w:multiLevelType w:val="multilevel"/>
    <w:tmpl w:val="9FD8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85C99"/>
    <w:multiLevelType w:val="multilevel"/>
    <w:tmpl w:val="5402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A2D7F"/>
    <w:multiLevelType w:val="multilevel"/>
    <w:tmpl w:val="3978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D4598"/>
    <w:multiLevelType w:val="multilevel"/>
    <w:tmpl w:val="4C2E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45AB7"/>
    <w:multiLevelType w:val="multilevel"/>
    <w:tmpl w:val="A9EA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9723E"/>
    <w:multiLevelType w:val="hybridMultilevel"/>
    <w:tmpl w:val="C7E2CAA8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61462"/>
    <w:multiLevelType w:val="multilevel"/>
    <w:tmpl w:val="7164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04DD9"/>
    <w:multiLevelType w:val="multilevel"/>
    <w:tmpl w:val="86F26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1C7C3F"/>
    <w:multiLevelType w:val="multilevel"/>
    <w:tmpl w:val="9FB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D1756"/>
    <w:multiLevelType w:val="multilevel"/>
    <w:tmpl w:val="EF10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A1244"/>
    <w:multiLevelType w:val="multilevel"/>
    <w:tmpl w:val="EEE2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E53B9"/>
    <w:multiLevelType w:val="multilevel"/>
    <w:tmpl w:val="2F36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696A28"/>
    <w:multiLevelType w:val="multilevel"/>
    <w:tmpl w:val="8B54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22B4F"/>
    <w:multiLevelType w:val="multilevel"/>
    <w:tmpl w:val="84B0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319C4"/>
    <w:multiLevelType w:val="hybridMultilevel"/>
    <w:tmpl w:val="5094A0B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D7381"/>
    <w:multiLevelType w:val="multilevel"/>
    <w:tmpl w:val="D642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36F2E"/>
    <w:multiLevelType w:val="multilevel"/>
    <w:tmpl w:val="FA9A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4E22A7"/>
    <w:multiLevelType w:val="multilevel"/>
    <w:tmpl w:val="473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C5058"/>
    <w:multiLevelType w:val="hybridMultilevel"/>
    <w:tmpl w:val="777EB8D4"/>
    <w:lvl w:ilvl="0" w:tplc="08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5D571F"/>
    <w:multiLevelType w:val="multilevel"/>
    <w:tmpl w:val="FEA4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421B74"/>
    <w:multiLevelType w:val="multilevel"/>
    <w:tmpl w:val="D1F8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0462F"/>
    <w:multiLevelType w:val="hybridMultilevel"/>
    <w:tmpl w:val="63764644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074A6"/>
    <w:multiLevelType w:val="multilevel"/>
    <w:tmpl w:val="959A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45A0E"/>
    <w:multiLevelType w:val="multilevel"/>
    <w:tmpl w:val="01B2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38681E"/>
    <w:multiLevelType w:val="multilevel"/>
    <w:tmpl w:val="1046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157597"/>
    <w:multiLevelType w:val="multilevel"/>
    <w:tmpl w:val="EFAC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7A460D"/>
    <w:multiLevelType w:val="multilevel"/>
    <w:tmpl w:val="22CC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1E76FC"/>
    <w:multiLevelType w:val="hybridMultilevel"/>
    <w:tmpl w:val="E496D42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84294"/>
    <w:multiLevelType w:val="multilevel"/>
    <w:tmpl w:val="E99C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B3185"/>
    <w:multiLevelType w:val="multilevel"/>
    <w:tmpl w:val="ED00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30"/>
  </w:num>
  <w:num w:numId="4">
    <w:abstractNumId w:val="13"/>
  </w:num>
  <w:num w:numId="5">
    <w:abstractNumId w:val="7"/>
  </w:num>
  <w:num w:numId="6">
    <w:abstractNumId w:val="7"/>
    <w:lvlOverride w:ilvl="0"/>
  </w:num>
  <w:num w:numId="7">
    <w:abstractNumId w:val="7"/>
    <w:lvlOverride w:ilvl="0"/>
  </w:num>
  <w:num w:numId="8">
    <w:abstractNumId w:val="24"/>
  </w:num>
  <w:num w:numId="9">
    <w:abstractNumId w:val="9"/>
  </w:num>
  <w:num w:numId="10">
    <w:abstractNumId w:val="2"/>
  </w:num>
  <w:num w:numId="11">
    <w:abstractNumId w:val="20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25"/>
  </w:num>
  <w:num w:numId="18">
    <w:abstractNumId w:val="8"/>
  </w:num>
  <w:num w:numId="19">
    <w:abstractNumId w:val="1"/>
  </w:num>
  <w:num w:numId="20">
    <w:abstractNumId w:val="10"/>
  </w:num>
  <w:num w:numId="21">
    <w:abstractNumId w:val="27"/>
  </w:num>
  <w:num w:numId="22">
    <w:abstractNumId w:val="29"/>
  </w:num>
  <w:num w:numId="23">
    <w:abstractNumId w:val="21"/>
  </w:num>
  <w:num w:numId="24">
    <w:abstractNumId w:val="16"/>
  </w:num>
  <w:num w:numId="25">
    <w:abstractNumId w:val="26"/>
  </w:num>
  <w:num w:numId="26">
    <w:abstractNumId w:val="23"/>
  </w:num>
  <w:num w:numId="27">
    <w:abstractNumId w:val="5"/>
  </w:num>
  <w:num w:numId="28">
    <w:abstractNumId w:val="17"/>
  </w:num>
  <w:num w:numId="29">
    <w:abstractNumId w:val="28"/>
  </w:num>
  <w:num w:numId="30">
    <w:abstractNumId w:val="19"/>
  </w:num>
  <w:num w:numId="31">
    <w:abstractNumId w:val="15"/>
  </w:num>
  <w:num w:numId="32">
    <w:abstractNumId w:val="2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BD2"/>
    <w:rsid w:val="00034B64"/>
    <w:rsid w:val="000B5BD2"/>
    <w:rsid w:val="001A4537"/>
    <w:rsid w:val="005A3C5F"/>
    <w:rsid w:val="006D1BCA"/>
    <w:rsid w:val="00D228B5"/>
    <w:rsid w:val="00E9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F7A4E"/>
  <w15:chartTrackingRefBased/>
  <w15:docId w15:val="{68140C86-04AE-4FBF-856A-A55F8CDD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6D1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MD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uiPriority w:val="9"/>
    <w:rsid w:val="006D1BCA"/>
    <w:rPr>
      <w:rFonts w:ascii="Times New Roman" w:eastAsia="Times New Roman" w:hAnsi="Times New Roman" w:cs="Times New Roman"/>
      <w:b/>
      <w:bCs/>
      <w:sz w:val="27"/>
      <w:szCs w:val="27"/>
      <w:lang w:eastAsia="ru-MD"/>
    </w:rPr>
  </w:style>
  <w:style w:type="paragraph" w:styleId="NormalWeb">
    <w:name w:val="Normal (Web)"/>
    <w:basedOn w:val="Normal"/>
    <w:uiPriority w:val="99"/>
    <w:semiHidden/>
    <w:unhideWhenUsed/>
    <w:rsid w:val="006D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MD"/>
    </w:rPr>
  </w:style>
  <w:style w:type="character" w:styleId="Robust">
    <w:name w:val="Strong"/>
    <w:basedOn w:val="Fontdeparagrafimplicit"/>
    <w:uiPriority w:val="22"/>
    <w:qFormat/>
    <w:rsid w:val="006D1BCA"/>
    <w:rPr>
      <w:b/>
      <w:bCs/>
    </w:rPr>
  </w:style>
  <w:style w:type="character" w:customStyle="1" w:styleId="overflow-hidden">
    <w:name w:val="overflow-hidden"/>
    <w:basedOn w:val="Fontdeparagrafimplicit"/>
    <w:rsid w:val="006D1BCA"/>
  </w:style>
  <w:style w:type="character" w:customStyle="1" w:styleId="katex-mathml">
    <w:name w:val="katex-mathml"/>
    <w:basedOn w:val="Fontdeparagrafimplicit"/>
    <w:rsid w:val="00D228B5"/>
  </w:style>
  <w:style w:type="character" w:customStyle="1" w:styleId="mord">
    <w:name w:val="mord"/>
    <w:basedOn w:val="Fontdeparagrafimplicit"/>
    <w:rsid w:val="00D228B5"/>
  </w:style>
  <w:style w:type="character" w:customStyle="1" w:styleId="vlist-s">
    <w:name w:val="vlist-s"/>
    <w:basedOn w:val="Fontdeparagrafimplicit"/>
    <w:rsid w:val="00D228B5"/>
  </w:style>
  <w:style w:type="character" w:customStyle="1" w:styleId="mrel">
    <w:name w:val="mrel"/>
    <w:basedOn w:val="Fontdeparagrafimplicit"/>
    <w:rsid w:val="00D228B5"/>
  </w:style>
  <w:style w:type="character" w:customStyle="1" w:styleId="mbin">
    <w:name w:val="mbin"/>
    <w:basedOn w:val="Fontdeparagrafimplicit"/>
    <w:rsid w:val="00D228B5"/>
  </w:style>
  <w:style w:type="paragraph" w:styleId="Parteasuperioaraformularului-z">
    <w:name w:val="HTML Top of Form"/>
    <w:basedOn w:val="Normal"/>
    <w:next w:val="Normal"/>
    <w:link w:val="Parteasuperioaraformularului-zCaracter"/>
    <w:hidden/>
    <w:uiPriority w:val="99"/>
    <w:semiHidden/>
    <w:unhideWhenUsed/>
    <w:rsid w:val="00D22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MD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uiPriority w:val="99"/>
    <w:semiHidden/>
    <w:rsid w:val="00D228B5"/>
    <w:rPr>
      <w:rFonts w:ascii="Arial" w:eastAsia="Times New Roman" w:hAnsi="Arial" w:cs="Arial"/>
      <w:vanish/>
      <w:sz w:val="16"/>
      <w:szCs w:val="16"/>
      <w:lang w:eastAsia="ru-MD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D22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MD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D228B5"/>
    <w:rPr>
      <w:rFonts w:ascii="Arial" w:eastAsia="Times New Roman" w:hAnsi="Arial" w:cs="Arial"/>
      <w:vanish/>
      <w:sz w:val="16"/>
      <w:szCs w:val="16"/>
      <w:lang w:eastAsia="ru-MD"/>
    </w:rPr>
  </w:style>
  <w:style w:type="paragraph" w:styleId="Listparagraf">
    <w:name w:val="List Paragraph"/>
    <w:basedOn w:val="Normal"/>
    <w:uiPriority w:val="34"/>
    <w:qFormat/>
    <w:rsid w:val="00034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55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4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44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4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17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88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29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60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2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2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5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34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99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37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0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0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42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610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942B-2647-40C2-9CF8-5FE5BFCF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791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2025-01-29T12:52:00Z</dcterms:created>
  <dcterms:modified xsi:type="dcterms:W3CDTF">2025-03-21T12:43:00Z</dcterms:modified>
</cp:coreProperties>
</file>