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EABB" w14:textId="77777777" w:rsidR="005B225B" w:rsidRPr="005B225B" w:rsidRDefault="005B225B" w:rsidP="005B225B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5B225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Case Study 1</w:t>
      </w:r>
    </w:p>
    <w:p w14:paraId="2EC0D689" w14:textId="77777777" w:rsidR="005B225B" w:rsidRDefault="005B225B" w:rsidP="005B225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Patient N., a 32-year-old, complains of intense nose itching, violent sneezing, excessive tearing, watery nasal discharge, sore throat, cough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and headache. According to the medical history, these symptoms have appeared every spring for the past three years. The patient’s condition worsens when in the forest or public gardens.</w:t>
      </w:r>
    </w:p>
    <w:p w14:paraId="36F30E00" w14:textId="77777777" w:rsidR="005B225B" w:rsidRDefault="005B225B" w:rsidP="005B225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Examination Findings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: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The sclera is hyperaemic, with eyelid erythema and edema, tearing, seromucous nasal discharge, and laboured breathing. Swelling of the nasopharyngeal mucosa with abundant mucus secretion is noted.</w:t>
      </w:r>
    </w:p>
    <w:p w14:paraId="256CF3BD" w14:textId="2CBFD11D" w:rsidR="005B225B" w:rsidRPr="005B225B" w:rsidRDefault="005B225B" w:rsidP="005B225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Hemogramm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: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Leukocytes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10.5 × 10⁹/L (N= 4.8–10.8 × 10⁹/L)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Lymphocytes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22% (N= 25–33%)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Neutrophils: band - 2% (N=1-5%), segmented - 56% (N=40–70%)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Monocytes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7% (N= 3–7%)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Eosinophils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10% (N= 0–6%)</w:t>
      </w:r>
    </w:p>
    <w:p w14:paraId="5FCF560D" w14:textId="7E3F63BA" w:rsidR="005B225B" w:rsidRPr="005B225B" w:rsidRDefault="005B225B" w:rsidP="005B225B">
      <w:pPr>
        <w:pStyle w:val="Listparagraf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Immunogram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: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CD4+ T-cells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1400/mm³ (N= 500–1200/mm³)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T-helper cells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58.5%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B-lymphocytes: 62%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IgA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2.00 g/L (N= 0.70–3.50 g/L)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IgM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>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2.1 g/L (N= 0.50–3.0 g/L)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IgG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13.0 mg/dL (N= 7.0–17.0 g/L)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; 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>Serum IgE level</w:t>
      </w:r>
      <w:r w:rsidR="00A411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-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500 IU/mL (N= 0–100 IU/mL)</w:t>
      </w:r>
    </w:p>
    <w:p w14:paraId="30251A00" w14:textId="77777777" w:rsidR="005B225B" w:rsidRPr="005B225B" w:rsidRDefault="005B225B" w:rsidP="005B225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During a </w:t>
      </w:r>
      <w:r w:rsidRPr="005B225B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percutaneous test</w:t>
      </w:r>
      <w:r w:rsidRPr="005B225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with plant allergens (flower pollen), a papule surrounded by erythema without induration formed in response to maple pollen.</w:t>
      </w:r>
    </w:p>
    <w:p w14:paraId="1A632D59" w14:textId="77777777" w:rsidR="005B225B" w:rsidRDefault="005B225B" w:rsidP="005B225B">
      <w:pPr>
        <w:pStyle w:val="Listparagraf"/>
        <w:ind w:left="144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9CF5D69" w14:textId="77777777" w:rsidR="005B225B" w:rsidRDefault="005B225B" w:rsidP="005B225B">
      <w:pPr>
        <w:pStyle w:val="Listparagraf"/>
        <w:ind w:left="144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33F7A2F" w14:textId="77777777" w:rsidR="005B225B" w:rsidRPr="005B225B" w:rsidRDefault="005B225B" w:rsidP="005B225B">
      <w:pPr>
        <w:pStyle w:val="Listparagraf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B225B">
        <w:rPr>
          <w:rFonts w:ascii="Times New Roman" w:hAnsi="Times New Roman" w:cs="Times New Roman"/>
          <w:b/>
          <w:bCs/>
          <w:sz w:val="28"/>
          <w:szCs w:val="28"/>
          <w:lang w:val="en-GB"/>
        </w:rPr>
        <w:t>Questions:</w:t>
      </w:r>
    </w:p>
    <w:p w14:paraId="453F2C46" w14:textId="77777777" w:rsidR="005B225B" w:rsidRPr="005B225B" w:rsidRDefault="005B225B" w:rsidP="005B225B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hAnsi="Times New Roman" w:cs="Times New Roman"/>
          <w:sz w:val="28"/>
          <w:szCs w:val="28"/>
          <w:lang w:val="en-GB"/>
        </w:rPr>
        <w:t>What type of allergic reaction has developed in the patient? Explain using the medical history, clinical signs, and laboratory data.</w:t>
      </w:r>
    </w:p>
    <w:p w14:paraId="2392530C" w14:textId="77777777" w:rsidR="005B225B" w:rsidRPr="005B225B" w:rsidRDefault="005B225B" w:rsidP="005B225B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hAnsi="Times New Roman" w:cs="Times New Roman"/>
          <w:sz w:val="28"/>
          <w:szCs w:val="28"/>
          <w:lang w:val="en-GB"/>
        </w:rPr>
        <w:t>Deduce the pathogenic chain of active sensitization in Type I (Anaphylactic) allergic reaction. Describe the role of B and T lymphocytes.</w:t>
      </w:r>
    </w:p>
    <w:p w14:paraId="3F88B020" w14:textId="77777777" w:rsidR="005B225B" w:rsidRPr="005B225B" w:rsidRDefault="005B225B" w:rsidP="005B225B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hAnsi="Times New Roman" w:cs="Times New Roman"/>
          <w:sz w:val="28"/>
          <w:szCs w:val="28"/>
          <w:lang w:val="en-GB"/>
        </w:rPr>
        <w:t>Which pre-synthesized cellular mediators (and their sources) contribute to the development of erythema, edema, tearing, and mucus secretion?</w:t>
      </w:r>
    </w:p>
    <w:p w14:paraId="79D9A160" w14:textId="77777777" w:rsidR="005B225B" w:rsidRPr="005B225B" w:rsidRDefault="005B225B" w:rsidP="005B225B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hAnsi="Times New Roman" w:cs="Times New Roman"/>
          <w:sz w:val="28"/>
          <w:szCs w:val="28"/>
          <w:lang w:val="en-GB"/>
        </w:rPr>
        <w:t>Which de novo synthesized mediators contribute to the clinical signs of an anaphylactic reaction? Outline the synthesis pathway of prostaglandins and leukotrienes.</w:t>
      </w:r>
    </w:p>
    <w:p w14:paraId="2D10D357" w14:textId="77777777" w:rsidR="005B225B" w:rsidRPr="005B225B" w:rsidRDefault="005B225B" w:rsidP="005B225B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hAnsi="Times New Roman" w:cs="Times New Roman"/>
          <w:sz w:val="28"/>
          <w:szCs w:val="28"/>
          <w:lang w:val="en-GB"/>
        </w:rPr>
        <w:t>What is the pathogenesis of blood pressure reduction in anaphylactic shock? What are the mechanisms of bronchial obstruction in anaphylactic shock?</w:t>
      </w:r>
    </w:p>
    <w:p w14:paraId="798886FF" w14:textId="77777777" w:rsidR="005B225B" w:rsidRPr="005B225B" w:rsidRDefault="005B225B" w:rsidP="005B225B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hAnsi="Times New Roman" w:cs="Times New Roman"/>
          <w:sz w:val="28"/>
          <w:szCs w:val="28"/>
          <w:lang w:val="en-GB"/>
        </w:rPr>
        <w:t>Interpret the pathogenic increase in the percentage of B and T lymphocytes in an anaphylactic reaction. Explain the prevalence of B lymphocytes in the immunogram.</w:t>
      </w:r>
    </w:p>
    <w:p w14:paraId="05AFCF0A" w14:textId="77777777" w:rsidR="005B225B" w:rsidRPr="005B225B" w:rsidRDefault="005B225B" w:rsidP="005B225B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5B225B">
        <w:rPr>
          <w:rFonts w:ascii="Times New Roman" w:hAnsi="Times New Roman" w:cs="Times New Roman"/>
          <w:sz w:val="28"/>
          <w:szCs w:val="28"/>
          <w:lang w:val="en-GB"/>
        </w:rPr>
        <w:t>Explain the increase in eosinophil percentage in the complete blood count. List the mediators and their functions synthesized by eosinophils.</w:t>
      </w:r>
    </w:p>
    <w:p w14:paraId="3E409680" w14:textId="1E1C333C" w:rsidR="003F095A" w:rsidRDefault="003F095A"/>
    <w:p w14:paraId="4EDA80CB" w14:textId="77777777" w:rsidR="001B634A" w:rsidRPr="001B634A" w:rsidRDefault="00A41166" w:rsidP="001B634A">
      <w:pPr>
        <w:pStyle w:val="Normal12"/>
        <w:spacing w:line="276" w:lineRule="auto"/>
        <w:jc w:val="center"/>
        <w:rPr>
          <w:b/>
          <w:bCs/>
          <w:sz w:val="28"/>
          <w:szCs w:val="28"/>
          <w:lang w:val="en-GB"/>
        </w:rPr>
      </w:pPr>
      <w:r w:rsidRPr="001B634A">
        <w:rPr>
          <w:b/>
          <w:bCs/>
          <w:sz w:val="28"/>
          <w:szCs w:val="28"/>
          <w:lang w:val="en-GB"/>
        </w:rPr>
        <w:lastRenderedPageBreak/>
        <w:t>Case Study 2</w:t>
      </w:r>
    </w:p>
    <w:p w14:paraId="2F8BD2D9" w14:textId="77777777" w:rsidR="001B634A" w:rsidRPr="001B634A" w:rsidRDefault="00A41166" w:rsidP="001B634A">
      <w:pPr>
        <w:pStyle w:val="Normal12"/>
        <w:spacing w:line="276" w:lineRule="auto"/>
        <w:jc w:val="both"/>
        <w:rPr>
          <w:sz w:val="28"/>
          <w:szCs w:val="28"/>
          <w:lang w:val="en-GB"/>
        </w:rPr>
      </w:pPr>
      <w:r w:rsidRPr="001B634A">
        <w:rPr>
          <w:sz w:val="28"/>
          <w:szCs w:val="28"/>
          <w:lang w:val="en-GB"/>
        </w:rPr>
        <w:t xml:space="preserve">Patient G, 48 years old, presents with asthenia, vertigo, nausea, and </w:t>
      </w:r>
      <w:r w:rsidRPr="001B634A">
        <w:rPr>
          <w:sz w:val="28"/>
          <w:szCs w:val="28"/>
          <w:lang w:val="en-GB"/>
        </w:rPr>
        <w:t>drowsiness. From the medical history: the patient had salmonellosis and was treated with levomycetin for three months.</w:t>
      </w:r>
    </w:p>
    <w:p w14:paraId="2224A647" w14:textId="77777777" w:rsidR="001B634A" w:rsidRPr="001B634A" w:rsidRDefault="00A41166" w:rsidP="001B634A">
      <w:pPr>
        <w:pStyle w:val="Normal12"/>
        <w:spacing w:line="276" w:lineRule="auto"/>
        <w:jc w:val="both"/>
        <w:rPr>
          <w:sz w:val="28"/>
          <w:szCs w:val="28"/>
          <w:lang w:val="en-GB"/>
        </w:rPr>
      </w:pPr>
      <w:r w:rsidRPr="001B634A">
        <w:rPr>
          <w:b/>
          <w:bCs/>
          <w:sz w:val="28"/>
          <w:szCs w:val="28"/>
          <w:lang w:val="en-GB"/>
        </w:rPr>
        <w:t>Objective:</w:t>
      </w:r>
      <w:r w:rsidRPr="001B634A">
        <w:rPr>
          <w:sz w:val="28"/>
          <w:szCs w:val="28"/>
          <w:lang w:val="en-GB"/>
        </w:rPr>
        <w:t xml:space="preserve"> The skin appears pale, cold, and dry. Respiratory rate is 20 breaths per minute, vesicular breath sounds on auscultation, pulse rate is 86 beats per minute, blood pressure is 110/65 mm Hg.</w:t>
      </w:r>
    </w:p>
    <w:p w14:paraId="730BA44B" w14:textId="5360B705" w:rsidR="001B634A" w:rsidRPr="001B634A" w:rsidRDefault="00A41166" w:rsidP="001B634A">
      <w:pPr>
        <w:pStyle w:val="Normal12"/>
        <w:spacing w:line="276" w:lineRule="auto"/>
        <w:jc w:val="both"/>
        <w:rPr>
          <w:sz w:val="28"/>
          <w:szCs w:val="28"/>
          <w:lang w:val="en-GB"/>
        </w:rPr>
      </w:pPr>
      <w:r w:rsidRPr="001B634A">
        <w:rPr>
          <w:b/>
          <w:bCs/>
          <w:sz w:val="28"/>
          <w:szCs w:val="28"/>
          <w:lang w:val="en-GB"/>
        </w:rPr>
        <w:t>In the hemogram</w:t>
      </w:r>
      <w:r w:rsidRPr="001B634A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 w:rsidRPr="001B634A">
        <w:rPr>
          <w:sz w:val="28"/>
          <w:szCs w:val="28"/>
          <w:lang w:val="en-GB"/>
        </w:rPr>
        <w:t>Erythrocytes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2.4 × 10</w:t>
      </w:r>
      <w:r w:rsidRPr="00A41166">
        <w:rPr>
          <w:sz w:val="28"/>
          <w:szCs w:val="28"/>
          <w:vertAlign w:val="superscript"/>
          <w:lang w:val="en-GB"/>
        </w:rPr>
        <w:t>12</w:t>
      </w:r>
      <w:r w:rsidRPr="001B634A">
        <w:rPr>
          <w:sz w:val="28"/>
          <w:szCs w:val="28"/>
          <w:lang w:val="en-GB"/>
        </w:rPr>
        <w:t>/L (N= 4.0 - 5.2 × 10</w:t>
      </w:r>
      <w:r>
        <w:rPr>
          <w:sz w:val="28"/>
          <w:szCs w:val="28"/>
          <w:vertAlign w:val="superscript"/>
          <w:lang w:val="en-GB"/>
        </w:rPr>
        <w:t>12</w:t>
      </w:r>
      <w:r w:rsidRPr="001B634A">
        <w:rPr>
          <w:sz w:val="28"/>
          <w:szCs w:val="28"/>
          <w:lang w:val="en-GB"/>
        </w:rPr>
        <w:t>/L</w:t>
      </w:r>
      <w:r w:rsidRPr="001B634A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Hemoglobin</w:t>
      </w:r>
      <w:r>
        <w:rPr>
          <w:sz w:val="28"/>
          <w:szCs w:val="28"/>
          <w:lang w:val="en-GB"/>
        </w:rPr>
        <w:t xml:space="preserve"> - </w:t>
      </w:r>
      <w:r w:rsidRPr="001B634A">
        <w:rPr>
          <w:sz w:val="28"/>
          <w:szCs w:val="28"/>
          <w:lang w:val="en-GB"/>
        </w:rPr>
        <w:t>110 g/L (N= 120–158 g/L)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Hematocrit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30% (N= 35.4–44.4%)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Leukocytes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10.5 × 10⁹/L (N= 4.8 – 10.8 × 10⁹/L)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Lymphocytes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25% (N= 25–33%)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non-segmented</w:t>
      </w:r>
      <w:r w:rsidRPr="001B634A">
        <w:rPr>
          <w:sz w:val="28"/>
          <w:szCs w:val="28"/>
          <w:lang w:val="en-GB"/>
        </w:rPr>
        <w:t xml:space="preserve"> neutrophils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4% (N= 0-5%)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Segmented neutrophils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58% (N= 40–70%)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Monocytes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4% (N= 3-7</w:t>
      </w:r>
      <w:r w:rsidRPr="001B634A">
        <w:rPr>
          <w:sz w:val="28"/>
          <w:szCs w:val="28"/>
          <w:lang w:val="en-GB"/>
        </w:rPr>
        <w:t>%)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Eosinophils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12% (N= 0–6%)</w:t>
      </w:r>
      <w:r>
        <w:rPr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ESR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15 mm/hour (N= 2-15 mm/hour)</w:t>
      </w:r>
    </w:p>
    <w:p w14:paraId="20AABB6C" w14:textId="53C8E9D5" w:rsidR="001B634A" w:rsidRPr="001B634A" w:rsidRDefault="00A41166" w:rsidP="001B634A">
      <w:pPr>
        <w:pStyle w:val="Normal12"/>
        <w:spacing w:line="276" w:lineRule="auto"/>
        <w:jc w:val="both"/>
        <w:rPr>
          <w:b/>
          <w:bCs/>
          <w:sz w:val="28"/>
          <w:szCs w:val="28"/>
          <w:lang w:val="en-GB"/>
        </w:rPr>
      </w:pPr>
      <w:r w:rsidRPr="001B634A">
        <w:rPr>
          <w:b/>
          <w:bCs/>
          <w:sz w:val="28"/>
          <w:szCs w:val="28"/>
          <w:lang w:val="en-GB"/>
        </w:rPr>
        <w:t>Immunogram:</w:t>
      </w:r>
      <w:r>
        <w:rPr>
          <w:b/>
          <w:bCs/>
          <w:sz w:val="28"/>
          <w:szCs w:val="28"/>
          <w:lang w:val="en-GB"/>
        </w:rPr>
        <w:t xml:space="preserve"> </w:t>
      </w:r>
      <w:r w:rsidRPr="001B634A">
        <w:rPr>
          <w:sz w:val="28"/>
          <w:szCs w:val="28"/>
          <w:lang w:val="en-GB"/>
        </w:rPr>
        <w:t>CD4+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1400/mm³ (N= 500 to 1200/mm³)</w:t>
      </w:r>
      <w:r>
        <w:rPr>
          <w:b/>
          <w:bCs/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CD8+</w:t>
      </w:r>
      <w:r>
        <w:rPr>
          <w:sz w:val="28"/>
          <w:szCs w:val="28"/>
          <w:lang w:val="en-GB"/>
        </w:rPr>
        <w:t xml:space="preserve"> - </w:t>
      </w:r>
      <w:r w:rsidRPr="001B634A">
        <w:rPr>
          <w:sz w:val="28"/>
          <w:szCs w:val="28"/>
          <w:lang w:val="en-GB"/>
        </w:rPr>
        <w:t>300</w:t>
      </w:r>
      <w:r w:rsidRPr="001B634A">
        <w:rPr>
          <w:sz w:val="28"/>
          <w:szCs w:val="28"/>
          <w:lang w:val="en-GB"/>
        </w:rPr>
        <w:t>/mm³ (N= 150 to 1000/mm³)</w:t>
      </w:r>
      <w:r>
        <w:rPr>
          <w:b/>
          <w:bCs/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T-helper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58.5%</w:t>
      </w:r>
      <w:r>
        <w:rPr>
          <w:b/>
          <w:bCs/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B lymphocytes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62%</w:t>
      </w:r>
      <w:r>
        <w:rPr>
          <w:b/>
          <w:bCs/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IgA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1.0 g/L (N= 0.70–3.50 g/L)</w:t>
      </w:r>
      <w:r>
        <w:rPr>
          <w:b/>
          <w:bCs/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IgM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3.4 g/L (N= 0.50–3.0 g/L)</w:t>
      </w:r>
      <w:r>
        <w:rPr>
          <w:b/>
          <w:bCs/>
          <w:sz w:val="28"/>
          <w:szCs w:val="28"/>
          <w:lang w:val="en-GB"/>
        </w:rPr>
        <w:t xml:space="preserve">; </w:t>
      </w:r>
      <w:r w:rsidRPr="001B634A">
        <w:rPr>
          <w:sz w:val="28"/>
          <w:szCs w:val="28"/>
          <w:lang w:val="en-GB"/>
        </w:rPr>
        <w:t>IgG</w:t>
      </w:r>
      <w:r>
        <w:rPr>
          <w:sz w:val="28"/>
          <w:szCs w:val="28"/>
          <w:lang w:val="en-GB"/>
        </w:rPr>
        <w:t xml:space="preserve"> -</w:t>
      </w:r>
      <w:r w:rsidRPr="001B634A">
        <w:rPr>
          <w:sz w:val="28"/>
          <w:szCs w:val="28"/>
          <w:lang w:val="en-GB"/>
        </w:rPr>
        <w:t xml:space="preserve"> 28.1 g/L (N= 7.0–17.0 g/L)</w:t>
      </w:r>
    </w:p>
    <w:p w14:paraId="50E4E08C" w14:textId="77777777" w:rsidR="001B634A" w:rsidRPr="001B634A" w:rsidRDefault="00A41166" w:rsidP="001B634A">
      <w:pPr>
        <w:pStyle w:val="Normal12"/>
        <w:spacing w:line="276" w:lineRule="auto"/>
        <w:jc w:val="both"/>
        <w:rPr>
          <w:b/>
          <w:bCs/>
          <w:sz w:val="28"/>
          <w:szCs w:val="28"/>
          <w:lang w:val="en-GB"/>
        </w:rPr>
      </w:pPr>
      <w:r w:rsidRPr="001B634A">
        <w:rPr>
          <w:b/>
          <w:bCs/>
          <w:sz w:val="28"/>
          <w:szCs w:val="28"/>
          <w:lang w:val="en-GB"/>
        </w:rPr>
        <w:t>Anti-erythrocytes antibodies were detected in the blood.</w:t>
      </w:r>
    </w:p>
    <w:p w14:paraId="77872B2E" w14:textId="77777777" w:rsidR="002F5BF7" w:rsidRPr="001B634A" w:rsidRDefault="00A41166" w:rsidP="001B634A">
      <w:pPr>
        <w:pStyle w:val="Normal12"/>
        <w:jc w:val="both"/>
        <w:rPr>
          <w:sz w:val="28"/>
          <w:szCs w:val="28"/>
          <w:lang w:val="en-GB"/>
        </w:rPr>
      </w:pPr>
    </w:p>
    <w:p w14:paraId="17907920" w14:textId="77777777" w:rsidR="001B634A" w:rsidRPr="001B634A" w:rsidRDefault="00A41166" w:rsidP="001B634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1B634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Questions:</w:t>
      </w:r>
    </w:p>
    <w:p w14:paraId="1C838C61" w14:textId="77777777" w:rsidR="001B634A" w:rsidRPr="001B634A" w:rsidRDefault="00A41166" w:rsidP="001B634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What type of allergic reaction has developed in the patient? Justify based on the medical history, clinical signs, and laboratory data.</w:t>
      </w:r>
    </w:p>
    <w:p w14:paraId="7DAD3136" w14:textId="77777777" w:rsidR="001B634A" w:rsidRPr="001B634A" w:rsidRDefault="00A41166" w:rsidP="001B634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What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does </w:t>
      </w: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haptens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represent</w:t>
      </w: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? What is their role in the etiology of allergic reactions? Differentiate between a complete allergen and a hapten.</w:t>
      </w:r>
    </w:p>
    <w:p w14:paraId="7845EBDC" w14:textId="77777777" w:rsidR="001B634A" w:rsidRPr="001B634A" w:rsidRDefault="00A41166" w:rsidP="001B634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Deduce the pathogenetic chain of active sensitization in the type II cytotoxic allergic reaction. What is the role of B and</w:t>
      </w: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 lymphocytes?</w:t>
      </w:r>
    </w:p>
    <w:p w14:paraId="2D7651E1" w14:textId="77777777" w:rsidR="001B634A" w:rsidRPr="001B634A" w:rsidRDefault="00A41166" w:rsidP="001B634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What pathogenetic mechanisms contribute to the hemolysis of erythrocytes in this patient?</w:t>
      </w:r>
    </w:p>
    <w:p w14:paraId="2F30016D" w14:textId="77777777" w:rsidR="001B634A" w:rsidRPr="001B634A" w:rsidRDefault="00A41166" w:rsidP="001B634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Which components of the complement system induce hemolysis of erythrocytes, and through what mechanisms?</w:t>
      </w:r>
    </w:p>
    <w:p w14:paraId="5FB38085" w14:textId="77777777" w:rsidR="001B634A" w:rsidRPr="001B634A" w:rsidRDefault="00A41166" w:rsidP="001B634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Deduce the pathogenetic chain of complement a</w:t>
      </w: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ctivation via the classical and alternative pathways.</w:t>
      </w:r>
    </w:p>
    <w:p w14:paraId="04566AED" w14:textId="77777777" w:rsidR="001B634A" w:rsidRPr="001B634A" w:rsidRDefault="00A41166" w:rsidP="001B634A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1B634A">
        <w:rPr>
          <w:rFonts w:ascii="Times New Roman" w:eastAsia="Times New Roman" w:hAnsi="Times New Roman" w:cs="Times New Roman"/>
          <w:sz w:val="28"/>
          <w:szCs w:val="28"/>
          <w:lang w:val="en-GB"/>
        </w:rPr>
        <w:t>Interpret the pathogenetic increase in the percentage of B lymphocytes and T lymphocytes in the cytotoxic reaction. Justify the prevalence of B lymphocytes in the immunogram.</w:t>
      </w:r>
    </w:p>
    <w:p w14:paraId="0250BC33" w14:textId="77777777" w:rsidR="00BB43E2" w:rsidRPr="001B634A" w:rsidRDefault="00A41166" w:rsidP="001B634A">
      <w:pPr>
        <w:spacing w:line="240" w:lineRule="auto"/>
        <w:ind w:left="360"/>
        <w:jc w:val="both"/>
        <w:rPr>
          <w:lang w:val="en-GB"/>
        </w:rPr>
      </w:pPr>
    </w:p>
    <w:p w14:paraId="6E50A98C" w14:textId="77777777" w:rsidR="003F095A" w:rsidRDefault="00A41166">
      <w:r>
        <w:br w:type="page"/>
      </w:r>
    </w:p>
    <w:p w14:paraId="27854278" w14:textId="77777777" w:rsidR="00DB56EA" w:rsidRPr="00DB56EA" w:rsidRDefault="00A41166" w:rsidP="00DB56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lastRenderedPageBreak/>
        <w:t>Situation Problem 3</w:t>
      </w:r>
    </w:p>
    <w:p w14:paraId="3E53C1A5" w14:textId="77777777" w:rsidR="00DB56EA" w:rsidRDefault="00A41166" w:rsidP="00DB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Pati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ent D, 9 years old, received 3000 IU of hyperimmune horse antitoxin serum prophylactically due to a leg injury. On the 9th day after the serum was administered, the child developed severe pain and swelling in the brachial and knee joints, generalized skin 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rashes, and general weakness.</w:t>
      </w:r>
    </w:p>
    <w:p w14:paraId="2E38BECB" w14:textId="77777777" w:rsidR="00DB56EA" w:rsidRDefault="00A41166" w:rsidP="00DB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Objective: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 The injection site of the serum is swollen and painful, the morning body temperature is 38.8 °C, and the heart sounds are muffled with blood pressure at 80/50 mm Hg. The child was hospitalized.</w:t>
      </w:r>
    </w:p>
    <w:p w14:paraId="51FC4225" w14:textId="77777777" w:rsidR="00DB56EA" w:rsidRDefault="00A41166" w:rsidP="00DB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Immunogram: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 CD4+ - 1300/mm³ (N= 500 to 1200/mm³), T-helper - 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52%, B lymphocytes - 56%, IgA - 1.8 g/L (N= 0.70–3.50 g/L), IgM - 3.2 g/L (N= 0.50–3.0 g/L), IgG - 31.3 g/L (N= 7.0–17.0 g/L). </w:t>
      </w:r>
    </w:p>
    <w:p w14:paraId="55825B75" w14:textId="77777777" w:rsidR="00DB56EA" w:rsidRPr="00DB56EA" w:rsidRDefault="00A41166" w:rsidP="00DB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The complement fractions in the blood serum are decreased.</w:t>
      </w:r>
    </w:p>
    <w:p w14:paraId="04FB856D" w14:textId="77777777" w:rsidR="002364D9" w:rsidRPr="00DB56EA" w:rsidRDefault="00A4116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03A6BFB" w14:textId="77777777" w:rsidR="00DB56EA" w:rsidRPr="00DB56EA" w:rsidRDefault="00A41166" w:rsidP="00DB56E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Questions:</w:t>
      </w:r>
    </w:p>
    <w:p w14:paraId="1C4D5DAB" w14:textId="77777777" w:rsidR="00DB56EA" w:rsidRPr="00DB56EA" w:rsidRDefault="00A41166" w:rsidP="00DB56E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type of allergic reaction has developed in the patie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nt? Justify your answer based on the medical history, clinical signs, and laboratory test results.</w:t>
      </w:r>
    </w:p>
    <w:p w14:paraId="5F0F28A9" w14:textId="77777777" w:rsidR="00DB56EA" w:rsidRPr="00DB56EA" w:rsidRDefault="00A41166" w:rsidP="00DB56E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Deduce the pathogenic chain of active sensitization in the context of a type III allergic reaction. The role of B and T lymphocytes.</w:t>
      </w:r>
    </w:p>
    <w:p w14:paraId="6397B66E" w14:textId="77777777" w:rsidR="00DB56EA" w:rsidRPr="00DB56EA" w:rsidRDefault="00A41166" w:rsidP="00DB56E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mediators contribut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ed to the injury and inflammation of the brachial and knee joints in the patient?</w:t>
      </w:r>
    </w:p>
    <w:p w14:paraId="4E3E8E66" w14:textId="77777777" w:rsidR="00DB56EA" w:rsidRPr="00DB56EA" w:rsidRDefault="00A41166" w:rsidP="00DB56E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Explain the mechanism of circulation and sedimentation of circulating immune complexes in the context of a type III allergic reaction.</w:t>
      </w:r>
    </w:p>
    <w:p w14:paraId="50E9C33C" w14:textId="77777777" w:rsidR="00DB56EA" w:rsidRPr="00DB56EA" w:rsidRDefault="00A41166" w:rsidP="00DB56E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plasma mediators are involved in t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he pathogenesis of type III allergic reactions? Justify your answer based on the effects of these mediators.</w:t>
      </w:r>
    </w:p>
    <w:p w14:paraId="32F3A904" w14:textId="77777777" w:rsidR="00DB56EA" w:rsidRPr="00DB56EA" w:rsidRDefault="00A41166" w:rsidP="00DB56E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Interpret the pathogenic increase in the percentage of B and T lymphocytes in the context of a type III allergic reaction. Justify the prevalence o</w:t>
      </w: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f B lymphocytes in the immunogram.</w:t>
      </w:r>
    </w:p>
    <w:p w14:paraId="48A7DE96" w14:textId="77777777" w:rsidR="00DB56EA" w:rsidRPr="00DB56EA" w:rsidRDefault="00A41166" w:rsidP="00DB56E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DB56EA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Explain the essence of the decrease in complement system fractions in the blood serum in the context of a type III allergic reaction.</w:t>
      </w:r>
    </w:p>
    <w:p w14:paraId="6B12FC0D" w14:textId="77777777" w:rsidR="00C148B4" w:rsidRPr="00DB56EA" w:rsidRDefault="00A41166" w:rsidP="00DB56EA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525C7D93" w14:textId="77777777" w:rsidR="003F095A" w:rsidRPr="00591FAC" w:rsidRDefault="00A41166">
      <w:pPr>
        <w:rPr>
          <w:lang w:val="en-US"/>
        </w:rPr>
      </w:pPr>
      <w:r w:rsidRPr="00591FAC">
        <w:rPr>
          <w:lang w:val="en-US"/>
        </w:rPr>
        <w:br w:type="page"/>
      </w:r>
    </w:p>
    <w:p w14:paraId="61B4C3CF" w14:textId="388E2EEE" w:rsidR="00A41166" w:rsidRPr="00A41166" w:rsidRDefault="00A41166" w:rsidP="00A41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</w:pPr>
      <w:r w:rsidRPr="00A41166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lastRenderedPageBreak/>
        <w:t xml:space="preserve">Case Study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4</w:t>
      </w:r>
    </w:p>
    <w:p w14:paraId="5D0B9BCB" w14:textId="41AB26F8" w:rsidR="00257F07" w:rsidRDefault="00A41166" w:rsidP="00257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P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atient R, 18 years old, presented to the family doctor with 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the following complaints: itching, redness, rashes, and ulcers on the skin in the area of the left arm.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br/>
        <w:t>From the medical history: one month ago, she purchased a yellow metal alloy bracelet, and regular wearing of it, over two weeks, caused the aforemention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ed manifestations.</w:t>
      </w:r>
    </w:p>
    <w:p w14:paraId="2164A479" w14:textId="1C316A45" w:rsidR="00257F07" w:rsidRDefault="00A41166" w:rsidP="00257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Hemogram: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 leukocytes - 9.5 × 10^9/L (N = 4.8 – 10.8 × 10^9/L), lymphocytes - 40% (N = 25–33%),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bend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 neutrophils - 3% (N = 0-5%), segmented neutrophils - 46% (N = 40–70%), monocytes - 7% (N = 3-7%), eosinophils - 4% (N = 0–6%).</w:t>
      </w:r>
    </w:p>
    <w:p w14:paraId="2D0674C0" w14:textId="77777777" w:rsidR="00257F07" w:rsidRPr="00257F07" w:rsidRDefault="00A41166" w:rsidP="00257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Im</w:t>
      </w:r>
      <w:r w:rsidRPr="00257F0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munogram: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 CD4+ - 1600/mm³ (N = 500 to 1200/mm³), CD8+ - 1300/mm³ (N = 150 to 1000/mm³), T-lymphocytes - 68%, B-lymphocytes - 32%. IgA - 1.4 g/L (N = 0.70–3.50 g/L), IgM - 1.8 g/L (N = 0.50–3.0 g/L), IgG - 12.5 g/L (N = 7.0–17.0 g/L).</w:t>
      </w:r>
    </w:p>
    <w:p w14:paraId="6BB9A577" w14:textId="77777777" w:rsidR="00984F41" w:rsidRPr="00257F07" w:rsidRDefault="00A41166" w:rsidP="00257F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C0DBD84" w14:textId="77777777" w:rsidR="00257F07" w:rsidRPr="00257F07" w:rsidRDefault="00A41166" w:rsidP="00257F0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MD"/>
        </w:rPr>
        <w:t>Questions:</w:t>
      </w:r>
    </w:p>
    <w:p w14:paraId="462C5163" w14:textId="77777777" w:rsidR="00257F07" w:rsidRPr="00257F07" w:rsidRDefault="00A41166" w:rsidP="00257F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What 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type of allergic reaction has developed in the patient? Justify your answer based on the medical history, clinical signs, and laboratory test results.</w:t>
      </w:r>
    </w:p>
    <w:p w14:paraId="2D3B140A" w14:textId="77777777" w:rsidR="00257F07" w:rsidRPr="00257F07" w:rsidRDefault="00A41166" w:rsidP="00257F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Deduce the pathogenic chain of active sensitization in the context of type IV allergic reaction. What is 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the pathogenic role of T lymphocytes?</w:t>
      </w:r>
    </w:p>
    <w:p w14:paraId="4E7C8BA3" w14:textId="77777777" w:rsidR="00257F07" w:rsidRPr="00257F07" w:rsidRDefault="00A41166" w:rsidP="00257F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mediators contributed to the injury and inflammation associated with contact dermatitis?</w:t>
      </w:r>
    </w:p>
    <w:p w14:paraId="1B05DB69" w14:textId="77777777" w:rsidR="00257F07" w:rsidRPr="00257F07" w:rsidRDefault="00A41166" w:rsidP="00257F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cellular mediators are involved in the pathogenesis of type IV allergic reactions? Justify your answer by discussing th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e effects of these mediators.</w:t>
      </w:r>
    </w:p>
    <w:p w14:paraId="4ABF13E6" w14:textId="77777777" w:rsidR="00257F07" w:rsidRPr="00257F07" w:rsidRDefault="00A41166" w:rsidP="00257F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Interpret the pathogenic increase in the percentage of T lymphocytes in the context of type IV allergic reaction. Justify the prevalence of T lymphocytes in the immunogram.</w:t>
      </w:r>
    </w:p>
    <w:p w14:paraId="1F6B46B5" w14:textId="77777777" w:rsidR="00257F07" w:rsidRPr="00257F07" w:rsidRDefault="00A41166" w:rsidP="00257F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Explain the functions of CD4+ and CD8+ lymphocytes in</w:t>
      </w: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 xml:space="preserve"> the pathogenesis of type IV allergic reaction.</w:t>
      </w:r>
    </w:p>
    <w:p w14:paraId="718453A9" w14:textId="77777777" w:rsidR="00257F07" w:rsidRPr="00257F07" w:rsidRDefault="00A41166" w:rsidP="00257F07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</w:pPr>
      <w:r w:rsidRPr="00257F07">
        <w:rPr>
          <w:rFonts w:ascii="Times New Roman" w:eastAsia="Times New Roman" w:hAnsi="Times New Roman" w:cs="Times New Roman"/>
          <w:sz w:val="28"/>
          <w:szCs w:val="28"/>
          <w:lang w:val="en-GB" w:eastAsia="ro-MD"/>
        </w:rPr>
        <w:t>What types of cytokines mediate type IV allergic reactions? What are their effects in the context of type IV allergic reaction?</w:t>
      </w:r>
    </w:p>
    <w:p w14:paraId="7C8A664A" w14:textId="77777777" w:rsidR="00E34DFC" w:rsidRPr="00257F07" w:rsidRDefault="00A41166" w:rsidP="0011776D">
      <w:pPr>
        <w:pStyle w:val="Listparagraf"/>
        <w:ind w:left="426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sectPr w:rsidR="00E34DFC" w:rsidRPr="0025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C37"/>
    <w:multiLevelType w:val="hybridMultilevel"/>
    <w:tmpl w:val="8FD6B290"/>
    <w:lvl w:ilvl="0" w:tplc="5CC450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642B6"/>
    <w:multiLevelType w:val="multilevel"/>
    <w:tmpl w:val="E79E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B8D"/>
    <w:multiLevelType w:val="hybridMultilevel"/>
    <w:tmpl w:val="72525578"/>
    <w:lvl w:ilvl="0" w:tplc="18444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52E"/>
    <w:multiLevelType w:val="hybridMultilevel"/>
    <w:tmpl w:val="5B9C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3429"/>
    <w:multiLevelType w:val="multilevel"/>
    <w:tmpl w:val="7DA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3198F"/>
    <w:multiLevelType w:val="hybridMultilevel"/>
    <w:tmpl w:val="7F2A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2B2"/>
    <w:multiLevelType w:val="multilevel"/>
    <w:tmpl w:val="6AEA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47CF0"/>
    <w:multiLevelType w:val="multilevel"/>
    <w:tmpl w:val="8D4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43B64"/>
    <w:multiLevelType w:val="multilevel"/>
    <w:tmpl w:val="39A0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0E5E48"/>
    <w:multiLevelType w:val="multilevel"/>
    <w:tmpl w:val="5D8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A072DEF"/>
    <w:multiLevelType w:val="multilevel"/>
    <w:tmpl w:val="E6F8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94643"/>
    <w:multiLevelType w:val="multilevel"/>
    <w:tmpl w:val="6FF0C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96"/>
    <w:rsid w:val="001439EB"/>
    <w:rsid w:val="002124F8"/>
    <w:rsid w:val="00355C33"/>
    <w:rsid w:val="003F095A"/>
    <w:rsid w:val="00400741"/>
    <w:rsid w:val="004B79B2"/>
    <w:rsid w:val="0051705B"/>
    <w:rsid w:val="00524CF5"/>
    <w:rsid w:val="00527116"/>
    <w:rsid w:val="00591FAC"/>
    <w:rsid w:val="005B225B"/>
    <w:rsid w:val="006B5563"/>
    <w:rsid w:val="00726A7B"/>
    <w:rsid w:val="00756F86"/>
    <w:rsid w:val="0092123A"/>
    <w:rsid w:val="00984DA8"/>
    <w:rsid w:val="009A79A3"/>
    <w:rsid w:val="009D3187"/>
    <w:rsid w:val="00A41166"/>
    <w:rsid w:val="00A61029"/>
    <w:rsid w:val="00B57ACC"/>
    <w:rsid w:val="00C94939"/>
    <w:rsid w:val="00CB2596"/>
    <w:rsid w:val="00DA7F89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ABB6"/>
  <w15:docId w15:val="{14B8EA47-FD4D-44D5-8829-3EB81F87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66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34DFC"/>
    <w:pPr>
      <w:ind w:left="720"/>
      <w:contextualSpacing/>
    </w:pPr>
  </w:style>
  <w:style w:type="paragraph" w:customStyle="1" w:styleId="Normal1">
    <w:name w:val="Normal1"/>
    <w:rsid w:val="00CB259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Normal12">
    <w:name w:val="Normal12"/>
    <w:rsid w:val="002C2F51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Normal11">
    <w:name w:val="Normal11"/>
    <w:rsid w:val="00C148B4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1138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2024-10-23T10:42:00Z</dcterms:created>
  <dcterms:modified xsi:type="dcterms:W3CDTF">2024-10-27T20:04:00Z</dcterms:modified>
</cp:coreProperties>
</file>