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9A7D" w14:textId="0B6B1F10" w:rsidR="00FE2F96" w:rsidRPr="00DE508C" w:rsidRDefault="00FE2F96" w:rsidP="00FD0A45">
      <w:pPr>
        <w:spacing w:after="240"/>
        <w:rPr>
          <w:rFonts w:asciiTheme="majorHAnsi" w:hAnsiTheme="majorHAnsi"/>
          <w:b/>
          <w:caps/>
          <w:sz w:val="28"/>
          <w:szCs w:val="28"/>
          <w:lang w:val="fr-FR"/>
        </w:rPr>
      </w:pPr>
      <w:r w:rsidRPr="00DE508C">
        <w:rPr>
          <w:rFonts w:asciiTheme="majorHAnsi" w:hAnsiTheme="majorHAnsi"/>
          <w:b/>
          <w:caps/>
          <w:sz w:val="28"/>
          <w:szCs w:val="28"/>
          <w:lang w:val="fr-FR"/>
        </w:rPr>
        <w:t xml:space="preserve">Faculté </w:t>
      </w:r>
      <w:r w:rsidR="0004315B" w:rsidRPr="00DE508C">
        <w:rPr>
          <w:rFonts w:asciiTheme="majorHAnsi" w:hAnsiTheme="majorHAnsi"/>
          <w:b/>
          <w:caps/>
          <w:sz w:val="28"/>
          <w:szCs w:val="28"/>
          <w:lang w:val="fr-FR"/>
        </w:rPr>
        <w:t xml:space="preserve">de médecine </w:t>
      </w:r>
    </w:p>
    <w:p w14:paraId="05BC90B2" w14:textId="327A2F7A" w:rsidR="00A63E65" w:rsidRPr="00DE508C" w:rsidRDefault="00904691" w:rsidP="0004315B">
      <w:pPr>
        <w:spacing w:after="240"/>
        <w:rPr>
          <w:rFonts w:asciiTheme="majorHAnsi" w:hAnsiTheme="majorHAnsi"/>
          <w:b/>
          <w:caps/>
          <w:sz w:val="28"/>
          <w:szCs w:val="28"/>
          <w:lang w:val="fr-FR"/>
        </w:rPr>
      </w:pPr>
      <w:r w:rsidRPr="00DE508C">
        <w:rPr>
          <w:rFonts w:asciiTheme="majorHAnsi" w:hAnsiTheme="majorHAnsi"/>
          <w:b/>
          <w:caps/>
          <w:sz w:val="28"/>
          <w:szCs w:val="28"/>
          <w:lang w:val="fr-FR"/>
        </w:rPr>
        <w:t xml:space="preserve">Programme d'études </w:t>
      </w:r>
      <w:r w:rsidR="0004315B" w:rsidRPr="00DE508C">
        <w:rPr>
          <w:rFonts w:asciiTheme="majorHAnsi" w:hAnsiTheme="majorHAnsi"/>
          <w:b/>
          <w:caps/>
          <w:sz w:val="28"/>
          <w:szCs w:val="28"/>
          <w:lang w:val="fr-FR"/>
        </w:rPr>
        <w:t>0912.1 médecine</w:t>
      </w:r>
    </w:p>
    <w:p w14:paraId="761D1C58" w14:textId="623ECC5A" w:rsidR="00206843" w:rsidRPr="00DE508C" w:rsidRDefault="0004315B" w:rsidP="0004315B">
      <w:pPr>
        <w:spacing w:after="240"/>
        <w:rPr>
          <w:rFonts w:asciiTheme="majorHAnsi" w:hAnsiTheme="majorHAnsi"/>
          <w:b/>
          <w:caps/>
          <w:sz w:val="28"/>
          <w:szCs w:val="28"/>
          <w:lang w:val="fr-FR"/>
        </w:rPr>
      </w:pPr>
      <w:r w:rsidRPr="00DE508C">
        <w:rPr>
          <w:rFonts w:asciiTheme="majorHAnsi" w:hAnsiTheme="majorHAnsi"/>
          <w:b/>
          <w:caps/>
          <w:sz w:val="28"/>
          <w:szCs w:val="28"/>
          <w:lang w:val="fr-FR"/>
        </w:rPr>
        <w:t xml:space="preserve">Pathologie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DE508C" w14:paraId="46E29191" w14:textId="77777777" w:rsidTr="005D1639">
        <w:tc>
          <w:tcPr>
            <w:tcW w:w="5245" w:type="dxa"/>
            <w:gridSpan w:val="2"/>
            <w:tcBorders>
              <w:top w:val="nil"/>
              <w:left w:val="nil"/>
              <w:bottom w:val="nil"/>
              <w:right w:val="nil"/>
            </w:tcBorders>
          </w:tcPr>
          <w:p w14:paraId="55D55966" w14:textId="1BB48654" w:rsidR="00A63E65" w:rsidRPr="00DE508C" w:rsidRDefault="00A63E65" w:rsidP="007D78AD">
            <w:pPr>
              <w:pStyle w:val="Titlu2"/>
              <w:spacing w:before="120" w:line="276" w:lineRule="auto"/>
              <w:jc w:val="left"/>
              <w:rPr>
                <w:rFonts w:asciiTheme="majorHAnsi" w:hAnsiTheme="majorHAnsi"/>
                <w:b w:val="0"/>
                <w:sz w:val="24"/>
                <w:lang w:val="fr-FR"/>
              </w:rPr>
            </w:pPr>
            <w:r w:rsidRPr="00DE508C">
              <w:rPr>
                <w:rFonts w:asciiTheme="majorHAnsi" w:hAnsiTheme="majorHAnsi"/>
                <w:b w:val="0"/>
                <w:sz w:val="24"/>
                <w:lang w:val="fr-FR"/>
              </w:rPr>
              <w:t>APROBAT</w:t>
            </w:r>
          </w:p>
          <w:p w14:paraId="0D629BE5" w14:textId="58B587D4" w:rsidR="00367350" w:rsidRPr="00DE508C" w:rsidRDefault="00A63E65" w:rsidP="007D78AD">
            <w:pPr>
              <w:spacing w:line="276" w:lineRule="auto"/>
              <w:rPr>
                <w:rFonts w:asciiTheme="majorHAnsi" w:hAnsiTheme="majorHAnsi"/>
                <w:lang w:val="fr-FR"/>
              </w:rPr>
            </w:pPr>
            <w:proofErr w:type="gramStart"/>
            <w:r w:rsidRPr="00DE508C">
              <w:rPr>
                <w:rFonts w:asciiTheme="majorHAnsi" w:hAnsiTheme="majorHAnsi"/>
                <w:lang w:val="fr-FR"/>
              </w:rPr>
              <w:t>lors</w:t>
            </w:r>
            <w:proofErr w:type="gramEnd"/>
            <w:r w:rsidRPr="00DE508C">
              <w:rPr>
                <w:rFonts w:asciiTheme="majorHAnsi" w:hAnsiTheme="majorHAnsi"/>
                <w:lang w:val="fr-FR"/>
              </w:rPr>
              <w:t xml:space="preserve"> de la réunion de la Commission pour l'</w:t>
            </w:r>
            <w:r w:rsidR="007A33C1" w:rsidRPr="00DE508C">
              <w:rPr>
                <w:rFonts w:asciiTheme="majorHAnsi" w:hAnsiTheme="majorHAnsi"/>
                <w:lang w:val="fr-FR"/>
              </w:rPr>
              <w:t xml:space="preserve">assurance qualité </w:t>
            </w:r>
            <w:r w:rsidRPr="00DE508C">
              <w:rPr>
                <w:rFonts w:asciiTheme="majorHAnsi" w:hAnsiTheme="majorHAnsi"/>
                <w:lang w:val="fr-FR"/>
              </w:rPr>
              <w:t>et l'</w:t>
            </w:r>
            <w:r w:rsidR="001A24F1" w:rsidRPr="00DE508C">
              <w:rPr>
                <w:rFonts w:asciiTheme="majorHAnsi" w:hAnsiTheme="majorHAnsi"/>
                <w:lang w:val="fr-FR"/>
              </w:rPr>
              <w:t xml:space="preserve">évaluation du </w:t>
            </w:r>
            <w:r w:rsidR="00853342" w:rsidRPr="00DE508C">
              <w:rPr>
                <w:rFonts w:asciiTheme="majorHAnsi" w:hAnsiTheme="majorHAnsi"/>
                <w:lang w:val="fr-FR"/>
              </w:rPr>
              <w:t xml:space="preserve">programme d'études </w:t>
            </w:r>
            <w:r w:rsidR="00367350" w:rsidRPr="00DE508C">
              <w:rPr>
                <w:rFonts w:asciiTheme="majorHAnsi" w:hAnsiTheme="majorHAnsi"/>
                <w:lang w:val="fr-FR"/>
              </w:rPr>
              <w:t>en médecine</w:t>
            </w:r>
          </w:p>
          <w:p w14:paraId="1E23A4E4" w14:textId="5804063D" w:rsidR="00A63E65" w:rsidRPr="00DE508C" w:rsidRDefault="00E41B54" w:rsidP="007D78AD">
            <w:pPr>
              <w:spacing w:line="276" w:lineRule="auto"/>
              <w:rPr>
                <w:rFonts w:asciiTheme="majorHAnsi" w:hAnsiTheme="majorHAnsi"/>
                <w:lang w:val="fr-FR"/>
              </w:rPr>
            </w:pPr>
            <w:r w:rsidRPr="00DE508C">
              <w:rPr>
                <w:rFonts w:asciiTheme="majorHAnsi" w:hAnsiTheme="majorHAnsi"/>
                <w:lang w:val="fr-FR"/>
              </w:rPr>
              <w:t xml:space="preserve">Procès-verbal </w:t>
            </w:r>
            <w:r w:rsidR="00A63E65" w:rsidRPr="00DE508C">
              <w:rPr>
                <w:rFonts w:asciiTheme="majorHAnsi" w:hAnsiTheme="majorHAnsi"/>
                <w:lang w:val="fr-FR"/>
              </w:rPr>
              <w:t>n° ___ de ____________</w:t>
            </w:r>
          </w:p>
          <w:p w14:paraId="48845097" w14:textId="3E75A303" w:rsidR="00A63E65" w:rsidRPr="00DE508C" w:rsidRDefault="00A63E65" w:rsidP="007D78AD">
            <w:pPr>
              <w:rPr>
                <w:rFonts w:asciiTheme="majorHAnsi" w:hAnsiTheme="majorHAnsi"/>
                <w:lang w:val="fr-FR"/>
              </w:rPr>
            </w:pPr>
            <w:r w:rsidRPr="00DE508C">
              <w:rPr>
                <w:rFonts w:asciiTheme="majorHAnsi" w:hAnsiTheme="majorHAnsi"/>
                <w:lang w:val="fr-FR"/>
              </w:rPr>
              <w:t xml:space="preserve">Président </w:t>
            </w:r>
            <w:r w:rsidR="00DE508C" w:rsidRPr="00DE508C">
              <w:rPr>
                <w:rFonts w:asciiTheme="majorHAnsi" w:hAnsiTheme="majorHAnsi"/>
                <w:lang w:val="fr-FR"/>
              </w:rPr>
              <w:t>docteur en sciences médicales,</w:t>
            </w:r>
            <w:r w:rsidR="00DE508C">
              <w:rPr>
                <w:rFonts w:asciiTheme="majorHAnsi" w:hAnsiTheme="majorHAnsi"/>
                <w:lang w:val="fr-FR"/>
              </w:rPr>
              <w:t xml:space="preserve"> </w:t>
            </w:r>
            <w:r w:rsidR="0004315B" w:rsidRPr="00DE508C">
              <w:rPr>
                <w:rFonts w:asciiTheme="majorHAnsi" w:hAnsiTheme="majorHAnsi"/>
                <w:lang w:val="fr-FR"/>
              </w:rPr>
              <w:t>professeur d'université.</w:t>
            </w:r>
            <w:r w:rsidRPr="00DE508C">
              <w:rPr>
                <w:rFonts w:asciiTheme="majorHAnsi" w:hAnsiTheme="majorHAnsi"/>
                <w:lang w:val="fr-FR"/>
              </w:rPr>
              <w:t xml:space="preserve">                              </w:t>
            </w:r>
          </w:p>
          <w:p w14:paraId="171492F0" w14:textId="394CF29B" w:rsidR="00A63E65" w:rsidRPr="00DE508C" w:rsidRDefault="0004315B" w:rsidP="007D78AD">
            <w:pPr>
              <w:rPr>
                <w:rFonts w:asciiTheme="majorHAnsi" w:hAnsiTheme="majorHAnsi"/>
                <w:lang w:val="fr-FR"/>
              </w:rPr>
            </w:pPr>
            <w:r w:rsidRPr="00DE508C">
              <w:rPr>
                <w:rFonts w:asciiTheme="majorHAnsi" w:hAnsiTheme="majorHAnsi"/>
                <w:b/>
                <w:bCs/>
                <w:lang w:val="fr-FR"/>
              </w:rPr>
              <w:t xml:space="preserve">Andrei </w:t>
            </w:r>
            <w:r w:rsidR="00DE508C">
              <w:rPr>
                <w:rFonts w:asciiTheme="majorHAnsi" w:hAnsiTheme="majorHAnsi"/>
                <w:b/>
                <w:bCs/>
                <w:lang w:val="fr-FR"/>
              </w:rPr>
              <w:t>Pădure</w:t>
            </w:r>
            <w:r w:rsidRPr="00DE508C">
              <w:rPr>
                <w:rFonts w:asciiTheme="majorHAnsi" w:hAnsiTheme="majorHAnsi"/>
                <w:b/>
                <w:bCs/>
                <w:lang w:val="fr-FR"/>
              </w:rPr>
              <w:t xml:space="preserve"> </w:t>
            </w:r>
            <w:r w:rsidR="00A63E65" w:rsidRPr="00DE508C">
              <w:rPr>
                <w:rFonts w:asciiTheme="majorHAnsi" w:hAnsiTheme="majorHAnsi"/>
                <w:lang w:val="fr-FR"/>
              </w:rPr>
              <w:t>______________________</w:t>
            </w:r>
          </w:p>
          <w:p w14:paraId="0B55D21D" w14:textId="77777777" w:rsidR="00A63E65" w:rsidRPr="00DE508C" w:rsidRDefault="00A63E65" w:rsidP="007D78AD">
            <w:pPr>
              <w:rPr>
                <w:rFonts w:asciiTheme="majorHAnsi" w:hAnsiTheme="majorHAnsi"/>
                <w:lang w:val="fr-FR"/>
              </w:rPr>
            </w:pPr>
            <w:r w:rsidRPr="00DE508C">
              <w:rPr>
                <w:rFonts w:asciiTheme="majorHAnsi" w:hAnsiTheme="majorHAnsi"/>
                <w:lang w:val="fr-FR"/>
              </w:rPr>
              <w:t xml:space="preserve">                                                    (</w:t>
            </w:r>
            <w:proofErr w:type="gramStart"/>
            <w:r w:rsidRPr="00DE508C">
              <w:rPr>
                <w:rFonts w:asciiTheme="majorHAnsi" w:hAnsiTheme="majorHAnsi"/>
                <w:lang w:val="fr-FR"/>
              </w:rPr>
              <w:t>signature</w:t>
            </w:r>
            <w:proofErr w:type="gramEnd"/>
            <w:r w:rsidRPr="00DE508C">
              <w:rPr>
                <w:rFonts w:asciiTheme="majorHAnsi" w:hAnsiTheme="majorHAnsi"/>
                <w:lang w:val="fr-FR"/>
              </w:rPr>
              <w:t>)</w:t>
            </w:r>
          </w:p>
        </w:tc>
        <w:tc>
          <w:tcPr>
            <w:tcW w:w="4820" w:type="dxa"/>
            <w:gridSpan w:val="2"/>
            <w:tcBorders>
              <w:top w:val="nil"/>
              <w:left w:val="nil"/>
              <w:bottom w:val="nil"/>
              <w:right w:val="nil"/>
            </w:tcBorders>
          </w:tcPr>
          <w:p w14:paraId="766A5C9A" w14:textId="43A1FAAD" w:rsidR="00A63E65" w:rsidRPr="00DE508C" w:rsidRDefault="00A63E65" w:rsidP="007D78AD">
            <w:pPr>
              <w:pStyle w:val="Titlu2"/>
              <w:spacing w:before="120" w:line="276" w:lineRule="auto"/>
              <w:jc w:val="left"/>
              <w:rPr>
                <w:rFonts w:asciiTheme="majorHAnsi" w:hAnsiTheme="majorHAnsi"/>
                <w:b w:val="0"/>
                <w:sz w:val="24"/>
                <w:lang w:val="fr-FR"/>
              </w:rPr>
            </w:pPr>
            <w:r w:rsidRPr="00DE508C">
              <w:rPr>
                <w:rFonts w:asciiTheme="majorHAnsi" w:hAnsiTheme="majorHAnsi"/>
                <w:b w:val="0"/>
                <w:sz w:val="24"/>
                <w:lang w:val="fr-FR"/>
              </w:rPr>
              <w:t>APROBAT</w:t>
            </w:r>
          </w:p>
          <w:p w14:paraId="696F7761" w14:textId="720A5F8B" w:rsidR="00A63E65" w:rsidRPr="00DE508C" w:rsidRDefault="00A63E65" w:rsidP="007D78AD">
            <w:pPr>
              <w:spacing w:line="276" w:lineRule="auto"/>
              <w:rPr>
                <w:rFonts w:asciiTheme="majorHAnsi" w:hAnsiTheme="majorHAnsi"/>
                <w:lang w:val="fr-FR"/>
              </w:rPr>
            </w:pPr>
            <w:proofErr w:type="gramStart"/>
            <w:r w:rsidRPr="00DE508C">
              <w:rPr>
                <w:rFonts w:asciiTheme="majorHAnsi" w:hAnsiTheme="majorHAnsi"/>
                <w:lang w:val="fr-FR"/>
              </w:rPr>
              <w:t>lors</w:t>
            </w:r>
            <w:proofErr w:type="gramEnd"/>
            <w:r w:rsidRPr="00DE508C">
              <w:rPr>
                <w:rFonts w:asciiTheme="majorHAnsi" w:hAnsiTheme="majorHAnsi"/>
                <w:lang w:val="fr-FR"/>
              </w:rPr>
              <w:t xml:space="preserve"> de la réunion du Conseil de la Faculté </w:t>
            </w:r>
            <w:r w:rsidR="00F030BD" w:rsidRPr="00F030BD">
              <w:rPr>
                <w:rFonts w:asciiTheme="majorHAnsi" w:hAnsiTheme="majorHAnsi"/>
                <w:lang w:val="fr-FR"/>
              </w:rPr>
              <w:t>médecine</w:t>
            </w:r>
          </w:p>
          <w:p w14:paraId="540A015E" w14:textId="45A7D2E7" w:rsidR="0004315B" w:rsidRDefault="00E41B54" w:rsidP="007D78AD">
            <w:pPr>
              <w:spacing w:line="276" w:lineRule="auto"/>
              <w:rPr>
                <w:rFonts w:asciiTheme="majorHAnsi" w:hAnsiTheme="majorHAnsi"/>
                <w:lang w:val="fr-FR"/>
              </w:rPr>
            </w:pPr>
            <w:r w:rsidRPr="00DE508C">
              <w:rPr>
                <w:rFonts w:asciiTheme="majorHAnsi" w:hAnsiTheme="majorHAnsi"/>
                <w:lang w:val="fr-FR"/>
              </w:rPr>
              <w:t xml:space="preserve">Procès-verbal </w:t>
            </w:r>
            <w:r w:rsidR="00A63E65" w:rsidRPr="00DE508C">
              <w:rPr>
                <w:rFonts w:asciiTheme="majorHAnsi" w:hAnsiTheme="majorHAnsi"/>
                <w:lang w:val="fr-FR"/>
              </w:rPr>
              <w:t>n° ___ de _____________</w:t>
            </w:r>
          </w:p>
          <w:p w14:paraId="5252B83E" w14:textId="77777777" w:rsidR="00DE508C" w:rsidRPr="00DE508C" w:rsidRDefault="00DE508C" w:rsidP="007D78AD">
            <w:pPr>
              <w:spacing w:line="276" w:lineRule="auto"/>
              <w:rPr>
                <w:rFonts w:asciiTheme="majorHAnsi" w:hAnsiTheme="majorHAnsi"/>
                <w:lang w:val="fr-FR"/>
              </w:rPr>
            </w:pPr>
          </w:p>
          <w:p w14:paraId="4376988D" w14:textId="7E9010BC" w:rsidR="00A63E65" w:rsidRPr="00DE508C" w:rsidRDefault="00A63E65" w:rsidP="007D78AD">
            <w:pPr>
              <w:spacing w:line="276" w:lineRule="auto"/>
              <w:rPr>
                <w:rFonts w:asciiTheme="majorHAnsi" w:hAnsiTheme="majorHAnsi"/>
                <w:lang w:val="fr-FR"/>
              </w:rPr>
            </w:pPr>
            <w:r w:rsidRPr="00DE508C">
              <w:rPr>
                <w:rFonts w:asciiTheme="majorHAnsi" w:hAnsiTheme="majorHAnsi"/>
                <w:lang w:val="fr-FR"/>
              </w:rPr>
              <w:t xml:space="preserve">Doyen de la faculté </w:t>
            </w:r>
            <w:r w:rsidR="00DE508C" w:rsidRPr="00DE508C">
              <w:rPr>
                <w:rFonts w:asciiTheme="majorHAnsi" w:hAnsiTheme="majorHAnsi"/>
                <w:lang w:val="fr-FR"/>
              </w:rPr>
              <w:t>docteur en sciences médicales, professeur d'université</w:t>
            </w:r>
          </w:p>
          <w:p w14:paraId="6E976EA6" w14:textId="158AF162" w:rsidR="00A63E65" w:rsidRPr="00DE508C" w:rsidRDefault="0004315B" w:rsidP="007D78AD">
            <w:pPr>
              <w:rPr>
                <w:rFonts w:asciiTheme="majorHAnsi" w:hAnsiTheme="majorHAnsi"/>
                <w:lang w:val="fr-FR"/>
              </w:rPr>
            </w:pPr>
            <w:r w:rsidRPr="00DE508C">
              <w:rPr>
                <w:rFonts w:asciiTheme="majorHAnsi" w:hAnsiTheme="majorHAnsi"/>
                <w:b/>
                <w:bCs/>
                <w:lang w:val="fr-FR"/>
              </w:rPr>
              <w:t xml:space="preserve">Gheorghe </w:t>
            </w:r>
            <w:proofErr w:type="spellStart"/>
            <w:r w:rsidRPr="00DE508C">
              <w:rPr>
                <w:rFonts w:asciiTheme="majorHAnsi" w:hAnsiTheme="majorHAnsi"/>
                <w:b/>
                <w:bCs/>
                <w:lang w:val="fr-FR"/>
              </w:rPr>
              <w:t>Plăcintă</w:t>
            </w:r>
            <w:proofErr w:type="spellEnd"/>
            <w:r w:rsidRPr="00DE508C">
              <w:rPr>
                <w:rFonts w:asciiTheme="majorHAnsi" w:hAnsiTheme="majorHAnsi"/>
                <w:b/>
                <w:bCs/>
                <w:lang w:val="fr-FR"/>
              </w:rPr>
              <w:t xml:space="preserve"> </w:t>
            </w:r>
            <w:r w:rsidR="00A63E65" w:rsidRPr="00DE508C">
              <w:rPr>
                <w:rFonts w:asciiTheme="majorHAnsi" w:hAnsiTheme="majorHAnsi"/>
                <w:lang w:val="fr-FR"/>
              </w:rPr>
              <w:t>______________________</w:t>
            </w:r>
          </w:p>
          <w:p w14:paraId="427CC01B" w14:textId="28012AE3" w:rsidR="00A63E65" w:rsidRPr="00DE508C" w:rsidRDefault="00A63E65" w:rsidP="007D78AD">
            <w:pPr>
              <w:spacing w:line="276" w:lineRule="auto"/>
              <w:rPr>
                <w:rFonts w:asciiTheme="majorHAnsi" w:hAnsiTheme="majorHAnsi"/>
                <w:lang w:val="fr-FR"/>
              </w:rPr>
            </w:pPr>
            <w:r w:rsidRPr="00DE508C">
              <w:rPr>
                <w:rFonts w:asciiTheme="majorHAnsi" w:hAnsiTheme="majorHAnsi"/>
                <w:lang w:val="fr-FR"/>
              </w:rPr>
              <w:t xml:space="preserve">                                    </w:t>
            </w:r>
            <w:r w:rsidR="0004315B" w:rsidRPr="00DE508C">
              <w:rPr>
                <w:rFonts w:asciiTheme="majorHAnsi" w:hAnsiTheme="majorHAnsi"/>
                <w:lang w:val="fr-FR"/>
              </w:rPr>
              <w:t xml:space="preserve">        </w:t>
            </w:r>
            <w:r w:rsidRPr="00DE508C">
              <w:rPr>
                <w:rFonts w:asciiTheme="majorHAnsi" w:hAnsiTheme="majorHAnsi"/>
                <w:lang w:val="fr-FR"/>
              </w:rPr>
              <w:t>(</w:t>
            </w:r>
            <w:proofErr w:type="gramStart"/>
            <w:r w:rsidRPr="00DE508C">
              <w:rPr>
                <w:rFonts w:asciiTheme="majorHAnsi" w:hAnsiTheme="majorHAnsi"/>
                <w:lang w:val="fr-FR"/>
              </w:rPr>
              <w:t>signature</w:t>
            </w:r>
            <w:proofErr w:type="gramEnd"/>
            <w:r w:rsidRPr="00DE508C">
              <w:rPr>
                <w:rFonts w:asciiTheme="majorHAnsi" w:hAnsiTheme="majorHAnsi"/>
                <w:lang w:val="fr-FR"/>
              </w:rPr>
              <w:t>)</w:t>
            </w:r>
          </w:p>
        </w:tc>
      </w:tr>
      <w:tr w:rsidR="00A63E65" w:rsidRPr="00DE508C" w14:paraId="58B44D33" w14:textId="77777777" w:rsidTr="005D1639">
        <w:trPr>
          <w:gridBefore w:val="1"/>
          <w:gridAfter w:val="1"/>
          <w:wBefore w:w="2127" w:type="dxa"/>
          <w:wAfter w:w="1843" w:type="dxa"/>
        </w:trPr>
        <w:tc>
          <w:tcPr>
            <w:tcW w:w="6095" w:type="dxa"/>
            <w:gridSpan w:val="2"/>
            <w:tcBorders>
              <w:top w:val="nil"/>
              <w:left w:val="nil"/>
              <w:bottom w:val="nil"/>
              <w:right w:val="nil"/>
            </w:tcBorders>
            <w:vAlign w:val="center"/>
          </w:tcPr>
          <w:p w14:paraId="7CF745A2" w14:textId="381A9D8F" w:rsidR="00A63E65" w:rsidRPr="00DE508C" w:rsidRDefault="00A63E65" w:rsidP="007D78AD">
            <w:pPr>
              <w:pStyle w:val="Titlu2"/>
              <w:spacing w:before="240" w:line="276" w:lineRule="auto"/>
              <w:jc w:val="left"/>
              <w:rPr>
                <w:rFonts w:asciiTheme="majorHAnsi" w:hAnsiTheme="majorHAnsi"/>
                <w:b w:val="0"/>
                <w:sz w:val="26"/>
                <w:lang w:val="fr-FR"/>
              </w:rPr>
            </w:pPr>
            <w:r w:rsidRPr="00DE508C">
              <w:rPr>
                <w:rFonts w:asciiTheme="majorHAnsi" w:hAnsiTheme="majorHAnsi"/>
                <w:b w:val="0"/>
                <w:sz w:val="26"/>
                <w:lang w:val="fr-FR"/>
              </w:rPr>
              <w:t>APROBAT</w:t>
            </w:r>
          </w:p>
          <w:p w14:paraId="35374F83" w14:textId="7B09B160" w:rsidR="00A63E65" w:rsidRPr="00DE508C" w:rsidRDefault="00A63E65" w:rsidP="007D78AD">
            <w:pPr>
              <w:spacing w:line="276" w:lineRule="auto"/>
              <w:rPr>
                <w:rFonts w:asciiTheme="majorHAnsi" w:hAnsiTheme="majorHAnsi"/>
                <w:b/>
                <w:sz w:val="28"/>
                <w:szCs w:val="32"/>
                <w:lang w:val="fr-FR"/>
              </w:rPr>
            </w:pPr>
            <w:proofErr w:type="gramStart"/>
            <w:r w:rsidRPr="00DE508C">
              <w:rPr>
                <w:rFonts w:asciiTheme="majorHAnsi" w:hAnsiTheme="majorHAnsi"/>
                <w:sz w:val="26"/>
                <w:lang w:val="fr-FR"/>
              </w:rPr>
              <w:t>à</w:t>
            </w:r>
            <w:proofErr w:type="gramEnd"/>
            <w:r w:rsidRPr="00DE508C">
              <w:rPr>
                <w:rFonts w:asciiTheme="majorHAnsi" w:hAnsiTheme="majorHAnsi"/>
                <w:sz w:val="26"/>
                <w:lang w:val="fr-FR"/>
              </w:rPr>
              <w:t xml:space="preserve"> la réunion du service de </w:t>
            </w:r>
            <w:r w:rsidR="0004315B" w:rsidRPr="00DE508C">
              <w:rPr>
                <w:rFonts w:asciiTheme="majorHAnsi" w:hAnsiTheme="majorHAnsi"/>
                <w:sz w:val="26"/>
                <w:lang w:val="fr-FR"/>
              </w:rPr>
              <w:t xml:space="preserve">pathologie </w:t>
            </w:r>
          </w:p>
          <w:p w14:paraId="5764BE33" w14:textId="72AEBEA0" w:rsidR="00A63E65" w:rsidRPr="00DE508C" w:rsidRDefault="00E41B54" w:rsidP="007D78AD">
            <w:pPr>
              <w:spacing w:line="276" w:lineRule="auto"/>
              <w:rPr>
                <w:rFonts w:asciiTheme="majorHAnsi" w:hAnsiTheme="majorHAnsi"/>
                <w:sz w:val="26"/>
                <w:lang w:val="fr-FR"/>
              </w:rPr>
            </w:pPr>
            <w:r w:rsidRPr="00DE508C">
              <w:rPr>
                <w:rFonts w:asciiTheme="majorHAnsi" w:hAnsiTheme="majorHAnsi"/>
                <w:sz w:val="26"/>
                <w:lang w:val="fr-FR"/>
              </w:rPr>
              <w:t xml:space="preserve">Procès-verbal </w:t>
            </w:r>
            <w:r w:rsidR="00A63E65" w:rsidRPr="00DE508C">
              <w:rPr>
                <w:rFonts w:asciiTheme="majorHAnsi" w:hAnsiTheme="majorHAnsi"/>
                <w:sz w:val="26"/>
                <w:lang w:val="fr-FR"/>
              </w:rPr>
              <w:t>n° ___ de ____________</w:t>
            </w:r>
          </w:p>
          <w:p w14:paraId="70E83E2E" w14:textId="588147DD" w:rsidR="0004315B" w:rsidRPr="00DE508C" w:rsidRDefault="00A63E65" w:rsidP="0004315B">
            <w:pPr>
              <w:spacing w:line="276" w:lineRule="auto"/>
              <w:rPr>
                <w:rFonts w:asciiTheme="majorHAnsi" w:hAnsiTheme="majorHAnsi"/>
                <w:sz w:val="26"/>
                <w:lang w:val="fr-FR"/>
              </w:rPr>
            </w:pPr>
            <w:r w:rsidRPr="00DE508C">
              <w:rPr>
                <w:rFonts w:asciiTheme="majorHAnsi" w:hAnsiTheme="majorHAnsi"/>
                <w:sz w:val="26"/>
                <w:lang w:val="fr-FR"/>
              </w:rPr>
              <w:t xml:space="preserve">Chef du département </w:t>
            </w:r>
            <w:r w:rsidR="00DE508C" w:rsidRPr="00DE508C">
              <w:rPr>
                <w:rFonts w:asciiTheme="majorHAnsi" w:hAnsiTheme="majorHAnsi"/>
                <w:sz w:val="26"/>
                <w:lang w:val="fr-FR"/>
              </w:rPr>
              <w:t>docteur en sciences médicales, maître de conférences</w:t>
            </w:r>
          </w:p>
          <w:p w14:paraId="76DDCDFF" w14:textId="2934966F" w:rsidR="00A63E65" w:rsidRPr="00DE508C" w:rsidRDefault="0004315B" w:rsidP="007D78AD">
            <w:pPr>
              <w:rPr>
                <w:rFonts w:asciiTheme="majorHAnsi" w:hAnsiTheme="majorHAnsi"/>
                <w:sz w:val="26"/>
                <w:lang w:val="fr-FR"/>
              </w:rPr>
            </w:pPr>
            <w:r w:rsidRPr="00DE508C">
              <w:rPr>
                <w:rFonts w:asciiTheme="majorHAnsi" w:hAnsiTheme="majorHAnsi"/>
                <w:sz w:val="26"/>
                <w:lang w:val="fr-FR"/>
              </w:rPr>
              <w:t xml:space="preserve">  </w:t>
            </w:r>
            <w:r w:rsidRPr="00DE508C">
              <w:rPr>
                <w:rFonts w:asciiTheme="majorHAnsi" w:hAnsiTheme="majorHAnsi"/>
                <w:b/>
                <w:bCs/>
                <w:sz w:val="26"/>
                <w:lang w:val="fr-FR"/>
              </w:rPr>
              <w:t xml:space="preserve">Melnic Eugen </w:t>
            </w:r>
            <w:r w:rsidR="00A63E65" w:rsidRPr="00DE508C">
              <w:rPr>
                <w:rFonts w:asciiTheme="majorHAnsi" w:hAnsiTheme="majorHAnsi"/>
                <w:sz w:val="26"/>
                <w:lang w:val="fr-FR"/>
              </w:rPr>
              <w:t>______________________</w:t>
            </w:r>
          </w:p>
          <w:p w14:paraId="3634B2E9" w14:textId="77777777" w:rsidR="00A63E65" w:rsidRPr="00DE508C" w:rsidRDefault="00A63E65" w:rsidP="007D78AD">
            <w:pPr>
              <w:spacing w:line="276" w:lineRule="auto"/>
              <w:ind w:left="1199"/>
              <w:rPr>
                <w:rFonts w:asciiTheme="majorHAnsi" w:hAnsiTheme="majorHAnsi"/>
                <w:sz w:val="22"/>
                <w:lang w:val="fr-FR"/>
              </w:rPr>
            </w:pPr>
            <w:r w:rsidRPr="00DE508C">
              <w:rPr>
                <w:rFonts w:asciiTheme="majorHAnsi" w:hAnsiTheme="majorHAnsi"/>
                <w:sz w:val="22"/>
                <w:lang w:val="fr-FR"/>
              </w:rPr>
              <w:t xml:space="preserve">                                    (</w:t>
            </w:r>
            <w:proofErr w:type="gramStart"/>
            <w:r w:rsidRPr="00DE508C">
              <w:rPr>
                <w:rFonts w:asciiTheme="majorHAnsi" w:hAnsiTheme="majorHAnsi"/>
                <w:sz w:val="22"/>
                <w:lang w:val="fr-FR"/>
              </w:rPr>
              <w:t>signature</w:t>
            </w:r>
            <w:proofErr w:type="gramEnd"/>
            <w:r w:rsidRPr="00DE508C">
              <w:rPr>
                <w:rFonts w:asciiTheme="majorHAnsi" w:hAnsiTheme="majorHAnsi"/>
                <w:sz w:val="22"/>
                <w:lang w:val="fr-FR"/>
              </w:rPr>
              <w:t>)</w:t>
            </w:r>
          </w:p>
          <w:p w14:paraId="1EC0777A" w14:textId="77777777" w:rsidR="00A63E65" w:rsidRPr="00DE508C" w:rsidRDefault="00A63E65" w:rsidP="005D1639">
            <w:pPr>
              <w:spacing w:line="276" w:lineRule="auto"/>
              <w:jc w:val="center"/>
              <w:rPr>
                <w:rFonts w:asciiTheme="majorHAnsi" w:hAnsiTheme="majorHAnsi"/>
                <w:sz w:val="26"/>
                <w:lang w:val="fr-FR"/>
              </w:rPr>
            </w:pPr>
          </w:p>
        </w:tc>
      </w:tr>
    </w:tbl>
    <w:p w14:paraId="18027B1E" w14:textId="77777777" w:rsidR="0085747F" w:rsidRPr="00DE508C" w:rsidRDefault="0085747F" w:rsidP="0085747F">
      <w:pPr>
        <w:spacing w:line="360" w:lineRule="auto"/>
        <w:jc w:val="center"/>
        <w:rPr>
          <w:rFonts w:asciiTheme="majorHAnsi" w:hAnsiTheme="majorHAnsi"/>
          <w:b/>
          <w:sz w:val="28"/>
          <w:szCs w:val="28"/>
          <w:lang w:val="fr-FR"/>
        </w:rPr>
      </w:pPr>
      <w:r w:rsidRPr="00DE508C">
        <w:rPr>
          <w:rFonts w:asciiTheme="majorHAnsi" w:hAnsiTheme="majorHAnsi"/>
          <w:b/>
          <w:sz w:val="28"/>
          <w:szCs w:val="28"/>
          <w:lang w:val="fr-FR"/>
        </w:rPr>
        <w:t xml:space="preserve">CURRICULUM </w:t>
      </w:r>
    </w:p>
    <w:p w14:paraId="3239DC5B" w14:textId="72A959E2" w:rsidR="00202EBD" w:rsidRPr="00DE508C" w:rsidRDefault="003F0ECD" w:rsidP="003F0ECD">
      <w:pPr>
        <w:pStyle w:val="Textsimplu"/>
        <w:tabs>
          <w:tab w:val="left" w:pos="9781"/>
        </w:tabs>
        <w:ind w:left="2410" w:hanging="2410"/>
        <w:jc w:val="center"/>
        <w:rPr>
          <w:rFonts w:asciiTheme="majorHAnsi" w:hAnsiTheme="majorHAnsi"/>
          <w:b/>
          <w:caps/>
          <w:sz w:val="28"/>
          <w:szCs w:val="28"/>
          <w:lang w:val="fr-FR"/>
        </w:rPr>
      </w:pPr>
      <w:r w:rsidRPr="00DE508C">
        <w:rPr>
          <w:rFonts w:asciiTheme="majorHAnsi" w:hAnsiTheme="majorHAnsi"/>
          <w:sz w:val="28"/>
          <w:szCs w:val="28"/>
          <w:lang w:val="fr-FR"/>
        </w:rPr>
        <w:t xml:space="preserve">DISCIPLINE </w:t>
      </w:r>
      <w:r w:rsidR="0004315B" w:rsidRPr="00DE508C">
        <w:rPr>
          <w:rFonts w:asciiTheme="majorHAnsi" w:hAnsiTheme="majorHAnsi"/>
          <w:b/>
          <w:bCs/>
          <w:caps/>
          <w:sz w:val="28"/>
          <w:szCs w:val="28"/>
          <w:lang w:val="fr-FR"/>
        </w:rPr>
        <w:t>PHYSIOPATHOLOGIE</w:t>
      </w:r>
    </w:p>
    <w:p w14:paraId="70C75A36" w14:textId="77777777" w:rsidR="00A63E65" w:rsidRPr="00DE508C" w:rsidRDefault="00A63E65" w:rsidP="0085747F">
      <w:pPr>
        <w:jc w:val="center"/>
        <w:rPr>
          <w:rFonts w:asciiTheme="majorHAnsi" w:hAnsiTheme="majorHAnsi"/>
          <w:b/>
          <w:color w:val="000000"/>
          <w:sz w:val="28"/>
          <w:szCs w:val="28"/>
          <w:lang w:val="fr-FR"/>
        </w:rPr>
      </w:pPr>
    </w:p>
    <w:p w14:paraId="2ADCAA93" w14:textId="77777777" w:rsidR="0085747F" w:rsidRPr="00DE508C" w:rsidRDefault="0085747F" w:rsidP="0085747F">
      <w:pPr>
        <w:jc w:val="center"/>
        <w:rPr>
          <w:rFonts w:asciiTheme="majorHAnsi" w:hAnsiTheme="majorHAnsi"/>
          <w:b/>
          <w:color w:val="000000"/>
          <w:sz w:val="28"/>
          <w:szCs w:val="28"/>
          <w:lang w:val="fr-FR"/>
        </w:rPr>
      </w:pPr>
      <w:r w:rsidRPr="00DE508C">
        <w:rPr>
          <w:rFonts w:asciiTheme="majorHAnsi" w:hAnsiTheme="majorHAnsi"/>
          <w:b/>
          <w:color w:val="000000"/>
          <w:sz w:val="28"/>
          <w:szCs w:val="28"/>
          <w:lang w:val="fr-FR"/>
        </w:rPr>
        <w:t xml:space="preserve">Études intégrées/ Cycle I, </w:t>
      </w:r>
      <w:proofErr w:type="spellStart"/>
      <w:r w:rsidR="00B868F4" w:rsidRPr="00DE508C">
        <w:rPr>
          <w:rFonts w:asciiTheme="majorHAnsi" w:hAnsiTheme="majorHAnsi"/>
          <w:b/>
          <w:color w:val="000000"/>
          <w:sz w:val="28"/>
          <w:szCs w:val="28"/>
          <w:lang w:val="fr-FR"/>
        </w:rPr>
        <w:t>Bachelor</w:t>
      </w:r>
      <w:proofErr w:type="spellEnd"/>
    </w:p>
    <w:p w14:paraId="6E88A50A" w14:textId="77777777" w:rsidR="00593E6C" w:rsidRPr="00DE508C" w:rsidRDefault="00593E6C" w:rsidP="00202EBD">
      <w:pPr>
        <w:spacing w:line="360" w:lineRule="auto"/>
        <w:rPr>
          <w:rFonts w:asciiTheme="majorHAnsi" w:hAnsiTheme="majorHAnsi"/>
          <w:b/>
          <w:sz w:val="28"/>
          <w:szCs w:val="28"/>
          <w:lang w:val="fr-FR"/>
        </w:rPr>
      </w:pPr>
    </w:p>
    <w:p w14:paraId="0B305018" w14:textId="77777777" w:rsidR="00E76867" w:rsidRPr="00DE508C" w:rsidRDefault="00E76867" w:rsidP="00202EBD">
      <w:pPr>
        <w:spacing w:line="360" w:lineRule="auto"/>
        <w:rPr>
          <w:rFonts w:asciiTheme="majorHAnsi" w:hAnsiTheme="majorHAnsi"/>
          <w:b/>
          <w:sz w:val="28"/>
          <w:szCs w:val="28"/>
          <w:lang w:val="fr-FR"/>
        </w:rPr>
      </w:pPr>
    </w:p>
    <w:p w14:paraId="0C869A5F" w14:textId="77777777" w:rsidR="00DE508C" w:rsidRPr="00DE508C" w:rsidRDefault="00DE508C" w:rsidP="00DE508C">
      <w:pPr>
        <w:tabs>
          <w:tab w:val="left" w:pos="9781"/>
        </w:tabs>
        <w:spacing w:after="120"/>
        <w:ind w:left="2410" w:hanging="2410"/>
        <w:rPr>
          <w:rFonts w:ascii="Cambria" w:hAnsi="Cambria"/>
          <w:b/>
          <w:lang w:val="fr-FR"/>
        </w:rPr>
      </w:pPr>
      <w:r w:rsidRPr="00DE508C">
        <w:rPr>
          <w:rFonts w:ascii="Cambria" w:hAnsi="Cambria"/>
          <w:lang w:val="fr-FR"/>
        </w:rPr>
        <w:t xml:space="preserve">De cours : </w:t>
      </w:r>
      <w:r w:rsidRPr="00DE508C">
        <w:rPr>
          <w:rFonts w:ascii="Cambria" w:hAnsi="Cambria"/>
          <w:b/>
          <w:lang w:val="fr-FR"/>
        </w:rPr>
        <w:t>Matière obligatoire</w:t>
      </w:r>
    </w:p>
    <w:p w14:paraId="22DCE73C" w14:textId="77777777" w:rsidR="00DE508C" w:rsidRPr="00DE508C" w:rsidRDefault="00DE508C" w:rsidP="00DE508C">
      <w:pPr>
        <w:spacing w:line="360" w:lineRule="auto"/>
        <w:rPr>
          <w:rFonts w:ascii="Cambria" w:hAnsi="Cambria"/>
          <w:bCs/>
          <w:lang w:val="fr-FR"/>
        </w:rPr>
      </w:pPr>
      <w:r w:rsidRPr="00DE508C">
        <w:rPr>
          <w:rFonts w:ascii="Cambria" w:hAnsi="Cambria"/>
          <w:bCs/>
          <w:lang w:val="fr-FR"/>
        </w:rPr>
        <w:t>Curriculum développé par l'équipe d'auteurs:</w:t>
      </w:r>
    </w:p>
    <w:p w14:paraId="0F9FAF88" w14:textId="4EA04B41" w:rsidR="00DE508C" w:rsidRPr="0015537C" w:rsidRDefault="00DE508C" w:rsidP="00DE508C">
      <w:pPr>
        <w:rPr>
          <w:rFonts w:ascii="Cambria" w:hAnsi="Cambria"/>
          <w:bCs/>
          <w:lang w:val="fr-FR"/>
        </w:rPr>
      </w:pPr>
      <w:r w:rsidRPr="0015537C">
        <w:rPr>
          <w:rFonts w:ascii="Cambria" w:hAnsi="Cambria"/>
          <w:bCs/>
          <w:lang w:val="fr-FR"/>
        </w:rPr>
        <w:t xml:space="preserve">Cobeț Valeriu, </w:t>
      </w:r>
      <w:r w:rsidR="0015537C" w:rsidRPr="0015537C">
        <w:rPr>
          <w:rFonts w:ascii="Cambria" w:hAnsi="Cambria"/>
          <w:bCs/>
          <w:lang w:val="fr-FR"/>
        </w:rPr>
        <w:t>docteur en sciences médicales, professeur d'université</w:t>
      </w:r>
      <w:r w:rsidRPr="0015537C">
        <w:rPr>
          <w:rFonts w:ascii="Cambria" w:hAnsi="Cambria"/>
          <w:bCs/>
          <w:lang w:val="fr-FR"/>
        </w:rPr>
        <w:t>.</w:t>
      </w:r>
    </w:p>
    <w:p w14:paraId="7C1DB9DD" w14:textId="3029A2E8" w:rsidR="00DE508C" w:rsidRPr="0015537C" w:rsidRDefault="00DE508C" w:rsidP="00DE508C">
      <w:pPr>
        <w:rPr>
          <w:rFonts w:ascii="Cambria" w:hAnsi="Cambria"/>
          <w:bCs/>
          <w:lang w:val="fr-FR"/>
        </w:rPr>
      </w:pPr>
      <w:r w:rsidRPr="0015537C">
        <w:rPr>
          <w:rFonts w:ascii="Cambria" w:hAnsi="Cambria"/>
          <w:bCs/>
          <w:lang w:val="fr-FR"/>
        </w:rPr>
        <w:t xml:space="preserve">Lutan Vasile, </w:t>
      </w:r>
      <w:r w:rsidR="0015537C" w:rsidRPr="0015537C">
        <w:rPr>
          <w:rFonts w:ascii="Cambria" w:hAnsi="Cambria"/>
          <w:bCs/>
          <w:lang w:val="fr-FR"/>
        </w:rPr>
        <w:t>docteur en sciences médicales, professeur d'université</w:t>
      </w:r>
      <w:r w:rsidRPr="0015537C">
        <w:rPr>
          <w:rFonts w:ascii="Cambria" w:hAnsi="Cambria"/>
          <w:bCs/>
          <w:lang w:val="fr-FR"/>
        </w:rPr>
        <w:t>.</w:t>
      </w:r>
    </w:p>
    <w:p w14:paraId="0C0F8391" w14:textId="77777777" w:rsidR="0085747F" w:rsidRPr="00DE508C" w:rsidRDefault="0085747F" w:rsidP="0085747F">
      <w:pPr>
        <w:pStyle w:val="Textsimplu"/>
        <w:tabs>
          <w:tab w:val="left" w:pos="9781"/>
        </w:tabs>
        <w:spacing w:line="360" w:lineRule="auto"/>
        <w:jc w:val="center"/>
        <w:rPr>
          <w:rFonts w:asciiTheme="majorHAnsi" w:hAnsiTheme="majorHAnsi"/>
          <w:sz w:val="24"/>
          <w:szCs w:val="28"/>
          <w:lang w:val="fr-FR"/>
        </w:rPr>
      </w:pPr>
    </w:p>
    <w:p w14:paraId="4A37173F" w14:textId="77777777" w:rsidR="00E41B54" w:rsidRPr="00DE508C" w:rsidRDefault="00E41B54" w:rsidP="0085747F">
      <w:pPr>
        <w:pStyle w:val="Textsimplu"/>
        <w:tabs>
          <w:tab w:val="left" w:pos="9781"/>
        </w:tabs>
        <w:spacing w:line="360" w:lineRule="auto"/>
        <w:jc w:val="center"/>
        <w:rPr>
          <w:rFonts w:asciiTheme="majorHAnsi" w:hAnsiTheme="majorHAnsi"/>
          <w:sz w:val="24"/>
          <w:szCs w:val="28"/>
          <w:lang w:val="fr-FR"/>
        </w:rPr>
      </w:pPr>
    </w:p>
    <w:p w14:paraId="6C9A067C" w14:textId="77777777" w:rsidR="000B76E3" w:rsidRPr="00DE508C" w:rsidRDefault="000B76E3" w:rsidP="0085747F">
      <w:pPr>
        <w:pStyle w:val="Textsimplu"/>
        <w:tabs>
          <w:tab w:val="left" w:pos="9781"/>
        </w:tabs>
        <w:spacing w:line="360" w:lineRule="auto"/>
        <w:jc w:val="center"/>
        <w:rPr>
          <w:rFonts w:asciiTheme="majorHAnsi" w:hAnsiTheme="majorHAnsi"/>
          <w:sz w:val="24"/>
          <w:szCs w:val="28"/>
          <w:lang w:val="fr-FR"/>
        </w:rPr>
      </w:pPr>
    </w:p>
    <w:p w14:paraId="3E83AB9C" w14:textId="2AE5A6AF" w:rsidR="0085747F" w:rsidRDefault="0085747F" w:rsidP="0085747F">
      <w:pPr>
        <w:pStyle w:val="Textsimplu"/>
        <w:tabs>
          <w:tab w:val="left" w:pos="9781"/>
        </w:tabs>
        <w:spacing w:line="360" w:lineRule="auto"/>
        <w:jc w:val="center"/>
        <w:rPr>
          <w:rFonts w:asciiTheme="majorHAnsi" w:hAnsiTheme="majorHAnsi"/>
          <w:sz w:val="24"/>
          <w:szCs w:val="28"/>
          <w:lang w:val="fr-FR"/>
        </w:rPr>
      </w:pPr>
      <w:r w:rsidRPr="00DE508C">
        <w:rPr>
          <w:rFonts w:asciiTheme="majorHAnsi" w:hAnsiTheme="majorHAnsi"/>
          <w:sz w:val="24"/>
          <w:szCs w:val="28"/>
          <w:lang w:val="fr-FR"/>
        </w:rPr>
        <w:t xml:space="preserve">Chisinau, </w:t>
      </w:r>
      <w:r w:rsidR="00EC55D3" w:rsidRPr="00DE508C">
        <w:rPr>
          <w:rFonts w:asciiTheme="majorHAnsi" w:hAnsiTheme="majorHAnsi"/>
          <w:sz w:val="24"/>
          <w:szCs w:val="28"/>
          <w:lang w:val="fr-FR"/>
        </w:rPr>
        <w:t>2024</w:t>
      </w:r>
    </w:p>
    <w:p w14:paraId="47384FF4" w14:textId="77777777" w:rsidR="00801249" w:rsidRPr="00DE508C" w:rsidRDefault="00801249" w:rsidP="0085747F">
      <w:pPr>
        <w:pStyle w:val="Textsimplu"/>
        <w:tabs>
          <w:tab w:val="left" w:pos="9781"/>
        </w:tabs>
        <w:spacing w:line="360" w:lineRule="auto"/>
        <w:jc w:val="center"/>
        <w:rPr>
          <w:rFonts w:asciiTheme="majorHAnsi" w:hAnsiTheme="majorHAnsi"/>
          <w:sz w:val="24"/>
          <w:lang w:val="fr-FR"/>
        </w:rPr>
      </w:pPr>
    </w:p>
    <w:p w14:paraId="5C5B480D" w14:textId="01266EC3" w:rsidR="00C26954" w:rsidRPr="00801249" w:rsidRDefault="0015537C" w:rsidP="00801249">
      <w:pPr>
        <w:pageBreakBefore/>
        <w:widowControl w:val="0"/>
        <w:rPr>
          <w:rFonts w:asciiTheme="majorHAnsi" w:hAnsiTheme="majorHAnsi"/>
          <w:b/>
          <w:sz w:val="28"/>
          <w:lang w:val="fr-FR"/>
        </w:rPr>
      </w:pPr>
      <w:r w:rsidRPr="00801249">
        <w:rPr>
          <w:rFonts w:asciiTheme="majorHAnsi" w:hAnsiTheme="majorHAnsi"/>
          <w:b/>
          <w:sz w:val="28"/>
          <w:lang w:val="fr-FR"/>
        </w:rPr>
        <w:lastRenderedPageBreak/>
        <w:t>I.</w:t>
      </w:r>
      <w:r w:rsidRPr="00801249">
        <w:rPr>
          <w:rFonts w:asciiTheme="majorHAnsi" w:hAnsiTheme="majorHAnsi"/>
          <w:b/>
          <w:sz w:val="28"/>
          <w:lang w:val="fr-FR"/>
        </w:rPr>
        <w:tab/>
        <w:t>PRÉLIMINAIRES</w:t>
      </w:r>
    </w:p>
    <w:p w14:paraId="7FC86290" w14:textId="77777777" w:rsidR="003C3642" w:rsidRPr="00DE508C" w:rsidRDefault="00C26954" w:rsidP="00014D06">
      <w:pPr>
        <w:widowControl w:val="0"/>
        <w:numPr>
          <w:ilvl w:val="0"/>
          <w:numId w:val="5"/>
        </w:numPr>
        <w:spacing w:line="276" w:lineRule="auto"/>
        <w:ind w:left="714" w:hanging="357"/>
        <w:jc w:val="both"/>
        <w:rPr>
          <w:rFonts w:asciiTheme="majorHAnsi" w:hAnsiTheme="majorHAnsi"/>
          <w:color w:val="000000"/>
          <w:szCs w:val="28"/>
          <w:lang w:val="fr-FR"/>
        </w:rPr>
      </w:pPr>
      <w:r w:rsidRPr="00DE508C">
        <w:rPr>
          <w:rFonts w:asciiTheme="majorHAnsi" w:hAnsiTheme="majorHAnsi"/>
          <w:color w:val="000000"/>
          <w:szCs w:val="28"/>
          <w:lang w:val="fr-FR"/>
        </w:rPr>
        <w:t xml:space="preserve">Présentation générale du sujet : place et rôle du sujet dans la formation des </w:t>
      </w:r>
      <w:r w:rsidR="00B868F4" w:rsidRPr="00DE508C">
        <w:rPr>
          <w:rFonts w:asciiTheme="majorHAnsi" w:hAnsiTheme="majorHAnsi"/>
          <w:color w:val="000000"/>
          <w:szCs w:val="28"/>
          <w:lang w:val="fr-FR"/>
        </w:rPr>
        <w:t xml:space="preserve">compétences </w:t>
      </w:r>
      <w:r w:rsidRPr="00DE508C">
        <w:rPr>
          <w:rFonts w:asciiTheme="majorHAnsi" w:hAnsiTheme="majorHAnsi"/>
          <w:color w:val="000000"/>
          <w:szCs w:val="28"/>
          <w:lang w:val="fr-FR"/>
        </w:rPr>
        <w:t xml:space="preserve">spécifiques </w:t>
      </w:r>
      <w:r w:rsidR="00B868F4" w:rsidRPr="00DE508C">
        <w:rPr>
          <w:rFonts w:asciiTheme="majorHAnsi" w:hAnsiTheme="majorHAnsi"/>
          <w:color w:val="000000"/>
          <w:szCs w:val="28"/>
          <w:lang w:val="fr-FR"/>
        </w:rPr>
        <w:t xml:space="preserve">du </w:t>
      </w:r>
      <w:r w:rsidRPr="00DE508C">
        <w:rPr>
          <w:rFonts w:asciiTheme="majorHAnsi" w:hAnsiTheme="majorHAnsi"/>
          <w:color w:val="000000"/>
          <w:szCs w:val="28"/>
          <w:lang w:val="fr-FR"/>
        </w:rPr>
        <w:t xml:space="preserve">programme de formation professionnelle / de </w:t>
      </w:r>
    </w:p>
    <w:p w14:paraId="4F2D9A45" w14:textId="70ADC2C8" w:rsidR="003C3642" w:rsidRPr="00DE508C" w:rsidRDefault="003C3642" w:rsidP="00014D06">
      <w:pPr>
        <w:widowControl w:val="0"/>
        <w:spacing w:line="276" w:lineRule="auto"/>
        <w:ind w:left="714"/>
        <w:jc w:val="both"/>
        <w:rPr>
          <w:rFonts w:asciiTheme="majorHAnsi" w:hAnsiTheme="majorHAnsi"/>
          <w:color w:val="000000"/>
          <w:szCs w:val="28"/>
          <w:lang w:val="fr-FR"/>
        </w:rPr>
      </w:pPr>
      <w:r w:rsidRPr="00DE508C">
        <w:rPr>
          <w:rFonts w:asciiTheme="majorHAnsi" w:hAnsiTheme="majorHAnsi"/>
          <w:szCs w:val="28"/>
          <w:lang w:val="fr-FR"/>
        </w:rPr>
        <w:t xml:space="preserve">La physiologie pathologique (physiopathologie) est une discipline médicale préclinique dont l'étude au niveau universitaire permettra a) la formation du concept biologique et médical concernant l'essence des processus pathologiques et des maladies ; b) l'acquisition de la méthodologie des expériences physiopathologiques et l'interprétation des informations obtenues lors des expériences ; c) la connaissance des lois générales de l'origine, de l'apparition, de l'évolution et de la fin des processus pathologiques typiques et des entités </w:t>
      </w:r>
      <w:r w:rsidR="0015537C" w:rsidRPr="00DE508C">
        <w:rPr>
          <w:rFonts w:asciiTheme="majorHAnsi" w:hAnsiTheme="majorHAnsi"/>
          <w:szCs w:val="28"/>
          <w:lang w:val="fr-FR"/>
        </w:rPr>
        <w:t>nosologiques</w:t>
      </w:r>
      <w:r w:rsidRPr="00DE508C">
        <w:rPr>
          <w:rFonts w:asciiTheme="majorHAnsi" w:hAnsiTheme="majorHAnsi"/>
          <w:szCs w:val="28"/>
          <w:lang w:val="fr-FR"/>
        </w:rPr>
        <w:t xml:space="preserve"> ; d) l'étude des changements fonctionnels et biochimiques au niveau moléculaire, cellulaire, tissulaire, de l'organe, de l'organe, du système et de l'organisme entier dans les processus pathologiques et les maladies typiques ; e) la connaissance des principes pathogéniques de la correction des fonctions dérégulées et du traitement pathogénique des processus pathologiques et des maladies ; f) l'interprétation clinique des données de laboratoire et d'investigation paraclinique des systèmes d'organismes.</w:t>
      </w:r>
    </w:p>
    <w:p w14:paraId="19F209A3" w14:textId="77777777" w:rsidR="003C3642" w:rsidRPr="00DE508C" w:rsidRDefault="003C3642" w:rsidP="00014D06">
      <w:pPr>
        <w:widowControl w:val="0"/>
        <w:spacing w:line="276" w:lineRule="auto"/>
        <w:ind w:left="714"/>
        <w:jc w:val="both"/>
        <w:rPr>
          <w:rFonts w:asciiTheme="majorHAnsi" w:hAnsiTheme="majorHAnsi"/>
          <w:szCs w:val="28"/>
          <w:lang w:val="fr-FR"/>
        </w:rPr>
      </w:pPr>
      <w:r w:rsidRPr="00DE508C">
        <w:rPr>
          <w:rFonts w:asciiTheme="majorHAnsi" w:hAnsiTheme="majorHAnsi"/>
          <w:szCs w:val="28"/>
          <w:lang w:val="fr-FR"/>
        </w:rPr>
        <w:t>La physiopathologie comprend la physiopathologie générale et spéciale (étudiée dans les facultés de médecine générale, d'odontologie, de pharmacie, de santé publique, de physiothérapie, de physiokinétothérapie et de technologie radiologique) et la physiopathologie clinique (étudiée à la faculté de médecine générale et dans le cadre de l'internat).</w:t>
      </w:r>
    </w:p>
    <w:p w14:paraId="6C6853E9" w14:textId="02FC0900" w:rsidR="00C26954" w:rsidRPr="00DE508C" w:rsidRDefault="00C26954" w:rsidP="00014D06">
      <w:pPr>
        <w:pStyle w:val="Listparagraf"/>
        <w:widowControl w:val="0"/>
        <w:numPr>
          <w:ilvl w:val="0"/>
          <w:numId w:val="10"/>
        </w:numPr>
        <w:spacing w:line="276" w:lineRule="auto"/>
        <w:ind w:left="714"/>
        <w:jc w:val="both"/>
        <w:rPr>
          <w:rFonts w:asciiTheme="majorHAnsi" w:hAnsiTheme="majorHAnsi"/>
          <w:color w:val="000000"/>
          <w:szCs w:val="28"/>
          <w:lang w:val="fr-FR"/>
        </w:rPr>
      </w:pPr>
      <w:r w:rsidRPr="00DE508C">
        <w:rPr>
          <w:rFonts w:asciiTheme="majorHAnsi" w:hAnsiTheme="majorHAnsi"/>
          <w:color w:val="000000"/>
          <w:szCs w:val="28"/>
          <w:lang w:val="fr-FR"/>
        </w:rPr>
        <w:t>Mission (objectif) du programme d'études dans la formation professionnelle</w:t>
      </w:r>
    </w:p>
    <w:p w14:paraId="0DEBB0AE" w14:textId="5A3E2849" w:rsidR="003C3642" w:rsidRPr="00DE508C" w:rsidRDefault="003C3642" w:rsidP="00014D06">
      <w:pPr>
        <w:pStyle w:val="Listparagraf"/>
        <w:widowControl w:val="0"/>
        <w:spacing w:after="120" w:line="276" w:lineRule="auto"/>
        <w:ind w:left="714"/>
        <w:jc w:val="both"/>
        <w:rPr>
          <w:sz w:val="26"/>
          <w:szCs w:val="26"/>
          <w:lang w:val="fr-FR"/>
        </w:rPr>
      </w:pPr>
      <w:r w:rsidRPr="00DE508C">
        <w:rPr>
          <w:sz w:val="26"/>
          <w:szCs w:val="26"/>
          <w:lang w:val="fr-FR"/>
        </w:rPr>
        <w:t xml:space="preserve">Étudier les changements fonctionnels et biochimiques au niveau moléculaire, cellulaire, tissulaire, organique, de l'organe, du système et de l'organisme entier dans les processus pathologiques et les maladies typiques ; étudier les lois générales de l'origine, de l'apparition, de l'évolution et de la fin des processus pathologiques et des entités </w:t>
      </w:r>
      <w:r w:rsidR="0015537C" w:rsidRPr="00DE508C">
        <w:rPr>
          <w:sz w:val="26"/>
          <w:szCs w:val="26"/>
          <w:lang w:val="fr-FR"/>
        </w:rPr>
        <w:t>nosologiques</w:t>
      </w:r>
      <w:r w:rsidRPr="00DE508C">
        <w:rPr>
          <w:sz w:val="26"/>
          <w:szCs w:val="26"/>
          <w:lang w:val="fr-FR"/>
        </w:rPr>
        <w:t xml:space="preserve"> typiques.</w:t>
      </w:r>
    </w:p>
    <w:p w14:paraId="51D2D9AC" w14:textId="6CC2D825" w:rsidR="003C3642" w:rsidRPr="00DE508C" w:rsidRDefault="00773F4B" w:rsidP="00AB332E">
      <w:pPr>
        <w:numPr>
          <w:ilvl w:val="0"/>
          <w:numId w:val="5"/>
        </w:numPr>
        <w:spacing w:before="240"/>
        <w:ind w:left="714" w:hanging="357"/>
        <w:rPr>
          <w:rFonts w:asciiTheme="majorHAnsi" w:hAnsiTheme="majorHAnsi"/>
          <w:b/>
          <w:szCs w:val="28"/>
          <w:lang w:val="fr-FR"/>
        </w:rPr>
      </w:pPr>
      <w:r w:rsidRPr="00DE508C">
        <w:rPr>
          <w:rFonts w:asciiTheme="majorHAnsi" w:hAnsiTheme="majorHAnsi"/>
          <w:color w:val="000000"/>
          <w:szCs w:val="28"/>
          <w:lang w:val="fr-FR"/>
        </w:rPr>
        <w:t>Langue</w:t>
      </w:r>
      <w:r w:rsidR="00C26954" w:rsidRPr="00DE508C">
        <w:rPr>
          <w:rFonts w:asciiTheme="majorHAnsi" w:hAnsiTheme="majorHAnsi"/>
          <w:color w:val="000000"/>
          <w:szCs w:val="28"/>
          <w:lang w:val="fr-FR"/>
        </w:rPr>
        <w:t xml:space="preserve">(s) du sujet </w:t>
      </w:r>
      <w:r w:rsidRPr="00DE508C">
        <w:rPr>
          <w:rFonts w:asciiTheme="majorHAnsi" w:hAnsiTheme="majorHAnsi"/>
          <w:color w:val="000000"/>
          <w:szCs w:val="28"/>
          <w:lang w:val="fr-FR"/>
        </w:rPr>
        <w:t>:</w:t>
      </w:r>
      <w:r w:rsidR="00C26954" w:rsidRPr="00DE508C">
        <w:rPr>
          <w:rFonts w:asciiTheme="majorHAnsi" w:hAnsiTheme="majorHAnsi"/>
          <w:color w:val="000000"/>
          <w:szCs w:val="28"/>
          <w:lang w:val="fr-FR"/>
        </w:rPr>
        <w:t xml:space="preserve">  </w:t>
      </w:r>
      <w:r w:rsidR="003C3642" w:rsidRPr="00DE508C">
        <w:rPr>
          <w:rFonts w:asciiTheme="majorHAnsi" w:hAnsiTheme="majorHAnsi"/>
          <w:szCs w:val="28"/>
          <w:lang w:val="fr-FR"/>
        </w:rPr>
        <w:t xml:space="preserve"> roumain, russe, anglais, français.</w:t>
      </w:r>
    </w:p>
    <w:p w14:paraId="76CDB1CF" w14:textId="5CF07B0A" w:rsidR="0015537C" w:rsidRPr="0015537C" w:rsidRDefault="00C26954" w:rsidP="0015537C">
      <w:pPr>
        <w:widowControl w:val="0"/>
        <w:numPr>
          <w:ilvl w:val="0"/>
          <w:numId w:val="5"/>
        </w:numPr>
        <w:spacing w:before="240" w:line="276" w:lineRule="auto"/>
        <w:ind w:left="714" w:hanging="357"/>
        <w:rPr>
          <w:rFonts w:asciiTheme="majorHAnsi" w:hAnsiTheme="majorHAnsi"/>
          <w:color w:val="000000"/>
          <w:szCs w:val="28"/>
          <w:lang w:val="fr-FR"/>
        </w:rPr>
      </w:pPr>
      <w:r w:rsidRPr="00DE508C">
        <w:rPr>
          <w:rFonts w:asciiTheme="majorHAnsi" w:hAnsiTheme="majorHAnsi"/>
          <w:color w:val="000000"/>
          <w:szCs w:val="28"/>
          <w:lang w:val="fr-FR"/>
        </w:rPr>
        <w:t xml:space="preserve">Bénéficiaires </w:t>
      </w:r>
      <w:r w:rsidR="00773F4B" w:rsidRPr="00DE508C">
        <w:rPr>
          <w:rFonts w:asciiTheme="majorHAnsi" w:hAnsiTheme="majorHAnsi"/>
          <w:color w:val="000000"/>
          <w:szCs w:val="28"/>
          <w:lang w:val="fr-FR"/>
        </w:rPr>
        <w:t xml:space="preserve">: étudiants de </w:t>
      </w:r>
      <w:r w:rsidR="003C3642" w:rsidRPr="00DE508C">
        <w:rPr>
          <w:rFonts w:asciiTheme="majorHAnsi" w:hAnsiTheme="majorHAnsi"/>
          <w:color w:val="000000"/>
          <w:szCs w:val="28"/>
          <w:lang w:val="fr-FR"/>
        </w:rPr>
        <w:t xml:space="preserve">troisième </w:t>
      </w:r>
      <w:r w:rsidR="00773F4B" w:rsidRPr="00DE508C">
        <w:rPr>
          <w:rFonts w:asciiTheme="majorHAnsi" w:hAnsiTheme="majorHAnsi"/>
          <w:color w:val="000000"/>
          <w:szCs w:val="28"/>
          <w:lang w:val="fr-FR"/>
        </w:rPr>
        <w:t xml:space="preserve">année de la </w:t>
      </w:r>
      <w:r w:rsidR="00E52E09" w:rsidRPr="00DE508C">
        <w:rPr>
          <w:rFonts w:asciiTheme="majorHAnsi" w:hAnsiTheme="majorHAnsi"/>
          <w:color w:val="000000"/>
          <w:szCs w:val="28"/>
          <w:lang w:val="fr-FR"/>
        </w:rPr>
        <w:t xml:space="preserve">faculté de </w:t>
      </w:r>
      <w:r w:rsidR="003C3642" w:rsidRPr="00DE508C">
        <w:rPr>
          <w:rFonts w:asciiTheme="majorHAnsi" w:hAnsiTheme="majorHAnsi"/>
          <w:color w:val="000000"/>
          <w:szCs w:val="28"/>
          <w:lang w:val="fr-FR"/>
        </w:rPr>
        <w:t>médecine</w:t>
      </w:r>
      <w:r w:rsidR="00773F4B" w:rsidRPr="00DE508C">
        <w:rPr>
          <w:rFonts w:asciiTheme="majorHAnsi" w:hAnsiTheme="majorHAnsi"/>
          <w:color w:val="000000"/>
          <w:szCs w:val="28"/>
          <w:lang w:val="fr-FR"/>
        </w:rPr>
        <w:t>.</w:t>
      </w:r>
    </w:p>
    <w:p w14:paraId="67F451EA" w14:textId="77777777" w:rsidR="0015537C" w:rsidRPr="0015537C" w:rsidRDefault="0015537C" w:rsidP="0015537C">
      <w:pPr>
        <w:pStyle w:val="Listparagraf"/>
        <w:widowControl w:val="0"/>
        <w:numPr>
          <w:ilvl w:val="0"/>
          <w:numId w:val="2"/>
        </w:numPr>
        <w:spacing w:before="360"/>
        <w:ind w:left="709" w:hanging="567"/>
        <w:contextualSpacing w:val="0"/>
        <w:rPr>
          <w:rFonts w:ascii="Cambria" w:hAnsi="Cambria"/>
          <w:b/>
          <w:sz w:val="28"/>
          <w:lang w:val="ro-RO"/>
        </w:rPr>
      </w:pPr>
      <w:r w:rsidRPr="0015537C">
        <w:rPr>
          <w:rFonts w:ascii="Cambria" w:hAnsi="Cambria"/>
          <w:b/>
          <w:sz w:val="28"/>
          <w:lang w:val="ro-RO"/>
        </w:rPr>
        <w:t xml:space="preserve">ORGANISATION  DE  LA  DISCIPLINE </w:t>
      </w:r>
    </w:p>
    <w:p w14:paraId="213563AE" w14:textId="5A91CF69" w:rsidR="003C3642" w:rsidRPr="00DE508C" w:rsidRDefault="003C3642" w:rsidP="003C3642">
      <w:pPr>
        <w:widowControl w:val="0"/>
        <w:ind w:left="142"/>
        <w:jc w:val="center"/>
        <w:rPr>
          <w:rFonts w:asciiTheme="majorHAnsi" w:hAnsiTheme="majorHAnsi"/>
          <w:b/>
          <w:sz w:val="28"/>
          <w:lang w:val="fr-FR"/>
        </w:rPr>
      </w:pPr>
      <w:r w:rsidRPr="00DE508C">
        <w:rPr>
          <w:rFonts w:asciiTheme="majorHAnsi" w:hAnsiTheme="majorHAnsi"/>
          <w:b/>
          <w:sz w:val="28"/>
          <w:lang w:val="fr-FR"/>
        </w:rPr>
        <w:t>(</w:t>
      </w:r>
      <w:proofErr w:type="gramStart"/>
      <w:r w:rsidRPr="0015537C">
        <w:rPr>
          <w:rFonts w:asciiTheme="majorHAnsi" w:hAnsiTheme="majorHAnsi"/>
          <w:b/>
          <w:lang w:val="fr-FR"/>
        </w:rPr>
        <w:t>semestre</w:t>
      </w:r>
      <w:proofErr w:type="gramEnd"/>
      <w:r w:rsidRPr="0015537C">
        <w:rPr>
          <w:rFonts w:asciiTheme="majorHAnsi" w:hAnsiTheme="majorHAnsi"/>
          <w:b/>
          <w:lang w:val="fr-FR"/>
        </w:rPr>
        <w:t xml:space="preserve"> d'automne)</w:t>
      </w:r>
    </w:p>
    <w:tbl>
      <w:tblPr>
        <w:tblStyle w:val="Tabelgril"/>
        <w:tblW w:w="9639" w:type="dxa"/>
        <w:tblInd w:w="-15" w:type="dxa"/>
        <w:tblLook w:val="04A0" w:firstRow="1" w:lastRow="0" w:firstColumn="1" w:lastColumn="0" w:noHBand="0" w:noVBand="1"/>
      </w:tblPr>
      <w:tblGrid>
        <w:gridCol w:w="2266"/>
        <w:gridCol w:w="1561"/>
        <w:gridCol w:w="3824"/>
        <w:gridCol w:w="1988"/>
      </w:tblGrid>
      <w:tr w:rsidR="00773F4B" w:rsidRPr="00DE508C" w14:paraId="288BB552" w14:textId="77777777" w:rsidTr="007D78AD">
        <w:tc>
          <w:tcPr>
            <w:tcW w:w="3827" w:type="dxa"/>
            <w:gridSpan w:val="2"/>
            <w:tcBorders>
              <w:top w:val="double" w:sz="4" w:space="0" w:color="auto"/>
              <w:left w:val="double" w:sz="4" w:space="0" w:color="auto"/>
            </w:tcBorders>
          </w:tcPr>
          <w:p w14:paraId="5AE17B36" w14:textId="77777777" w:rsidR="00773F4B" w:rsidRPr="00DE508C" w:rsidRDefault="00773F4B" w:rsidP="00B4532C">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Code de discipline</w:t>
            </w:r>
          </w:p>
        </w:tc>
        <w:tc>
          <w:tcPr>
            <w:tcW w:w="5812" w:type="dxa"/>
            <w:gridSpan w:val="2"/>
            <w:tcBorders>
              <w:top w:val="double" w:sz="4" w:space="0" w:color="auto"/>
              <w:right w:val="double" w:sz="4" w:space="0" w:color="auto"/>
            </w:tcBorders>
            <w:vAlign w:val="center"/>
          </w:tcPr>
          <w:p w14:paraId="1740B5D0" w14:textId="26FB2332" w:rsidR="00773F4B" w:rsidRPr="00DE508C" w:rsidRDefault="003C3642" w:rsidP="0031370B">
            <w:pPr>
              <w:pStyle w:val="Textsimplu"/>
              <w:tabs>
                <w:tab w:val="left" w:pos="9781"/>
              </w:tabs>
              <w:spacing w:before="120" w:after="120"/>
              <w:rPr>
                <w:rFonts w:asciiTheme="majorHAnsi" w:hAnsiTheme="majorHAnsi"/>
                <w:b/>
                <w:sz w:val="24"/>
                <w:szCs w:val="26"/>
                <w:lang w:val="fr-FR"/>
              </w:rPr>
            </w:pPr>
            <w:r w:rsidRPr="00DE508C">
              <w:rPr>
                <w:rFonts w:asciiTheme="majorHAnsi" w:hAnsiTheme="majorHAnsi"/>
                <w:b/>
                <w:sz w:val="24"/>
                <w:szCs w:val="26"/>
                <w:lang w:val="fr-FR"/>
              </w:rPr>
              <w:t>F.05.O.043</w:t>
            </w:r>
          </w:p>
        </w:tc>
      </w:tr>
      <w:tr w:rsidR="00773F4B" w:rsidRPr="00DE508C" w14:paraId="3ED62562" w14:textId="77777777" w:rsidTr="007D78AD">
        <w:tc>
          <w:tcPr>
            <w:tcW w:w="3827" w:type="dxa"/>
            <w:gridSpan w:val="2"/>
            <w:tcBorders>
              <w:left w:val="double" w:sz="4" w:space="0" w:color="auto"/>
            </w:tcBorders>
          </w:tcPr>
          <w:p w14:paraId="12B7CC94" w14:textId="77777777" w:rsidR="00773F4B" w:rsidRPr="00DE508C" w:rsidRDefault="00773F4B" w:rsidP="00B4532C">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Nom du sujet</w:t>
            </w:r>
          </w:p>
        </w:tc>
        <w:tc>
          <w:tcPr>
            <w:tcW w:w="5812" w:type="dxa"/>
            <w:gridSpan w:val="2"/>
            <w:tcBorders>
              <w:right w:val="double" w:sz="4" w:space="0" w:color="auto"/>
            </w:tcBorders>
            <w:vAlign w:val="center"/>
          </w:tcPr>
          <w:p w14:paraId="30300FAD" w14:textId="131B6983" w:rsidR="00773F4B" w:rsidRPr="00DE508C" w:rsidRDefault="003C3642" w:rsidP="0031370B">
            <w:pPr>
              <w:pStyle w:val="Textsimplu"/>
              <w:tabs>
                <w:tab w:val="left" w:pos="9781"/>
              </w:tabs>
              <w:spacing w:before="120" w:after="120"/>
              <w:rPr>
                <w:rFonts w:asciiTheme="majorHAnsi" w:hAnsiTheme="majorHAnsi"/>
                <w:b/>
                <w:sz w:val="24"/>
                <w:szCs w:val="26"/>
                <w:lang w:val="fr-FR"/>
              </w:rPr>
            </w:pPr>
            <w:r w:rsidRPr="00DE508C">
              <w:rPr>
                <w:rFonts w:asciiTheme="majorHAnsi" w:hAnsiTheme="majorHAnsi"/>
                <w:b/>
                <w:sz w:val="24"/>
                <w:szCs w:val="26"/>
                <w:lang w:val="fr-FR"/>
              </w:rPr>
              <w:t>PHYSIOPATHOLOGIE</w:t>
            </w:r>
          </w:p>
        </w:tc>
      </w:tr>
      <w:tr w:rsidR="00773F4B" w:rsidRPr="00DE508C" w14:paraId="3BB4F517" w14:textId="77777777" w:rsidTr="007D78AD">
        <w:tc>
          <w:tcPr>
            <w:tcW w:w="3827" w:type="dxa"/>
            <w:gridSpan w:val="2"/>
            <w:tcBorders>
              <w:left w:val="double" w:sz="4" w:space="0" w:color="auto"/>
              <w:bottom w:val="double" w:sz="4" w:space="0" w:color="auto"/>
            </w:tcBorders>
          </w:tcPr>
          <w:p w14:paraId="3864E9A8" w14:textId="31C53879" w:rsidR="00773F4B" w:rsidRPr="00DE508C" w:rsidRDefault="00773F4B" w:rsidP="00B4532C">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Fonctionnaire disciplinaire</w:t>
            </w:r>
          </w:p>
        </w:tc>
        <w:tc>
          <w:tcPr>
            <w:tcW w:w="5812" w:type="dxa"/>
            <w:gridSpan w:val="2"/>
            <w:tcBorders>
              <w:bottom w:val="double" w:sz="4" w:space="0" w:color="auto"/>
              <w:right w:val="double" w:sz="4" w:space="0" w:color="auto"/>
            </w:tcBorders>
            <w:vAlign w:val="center"/>
          </w:tcPr>
          <w:p w14:paraId="1264AFB2" w14:textId="1C1095FB" w:rsidR="00773F4B" w:rsidRPr="00DE508C" w:rsidRDefault="003C3642" w:rsidP="0031370B">
            <w:pPr>
              <w:pStyle w:val="Textsimplu"/>
              <w:tabs>
                <w:tab w:val="left" w:pos="9781"/>
              </w:tabs>
              <w:spacing w:before="120" w:after="120"/>
              <w:rPr>
                <w:rFonts w:asciiTheme="majorHAnsi" w:hAnsiTheme="majorHAnsi"/>
                <w:b/>
                <w:sz w:val="24"/>
                <w:szCs w:val="26"/>
                <w:lang w:val="fr-FR"/>
              </w:rPr>
            </w:pPr>
            <w:r w:rsidRPr="00DE508C">
              <w:rPr>
                <w:rFonts w:asciiTheme="majorHAnsi" w:hAnsiTheme="majorHAnsi"/>
                <w:b/>
                <w:sz w:val="24"/>
                <w:szCs w:val="26"/>
                <w:lang w:val="fr-FR"/>
              </w:rPr>
              <w:t xml:space="preserve">Melnic Eugen, </w:t>
            </w:r>
            <w:r w:rsidRPr="00DE508C">
              <w:rPr>
                <w:rFonts w:asciiTheme="majorHAnsi" w:hAnsiTheme="majorHAnsi"/>
                <w:b/>
                <w:bCs/>
                <w:sz w:val="24"/>
                <w:szCs w:val="26"/>
                <w:lang w:val="fr-FR"/>
              </w:rPr>
              <w:t xml:space="preserve">dr. hab., conf. </w:t>
            </w:r>
            <w:proofErr w:type="gramStart"/>
            <w:r w:rsidRPr="00DE508C">
              <w:rPr>
                <w:rFonts w:asciiTheme="majorHAnsi" w:hAnsiTheme="majorHAnsi"/>
                <w:b/>
                <w:sz w:val="24"/>
                <w:szCs w:val="26"/>
                <w:lang w:val="fr-FR"/>
              </w:rPr>
              <w:t>univ</w:t>
            </w:r>
            <w:proofErr w:type="gramEnd"/>
            <w:r w:rsidRPr="00DE508C">
              <w:rPr>
                <w:rFonts w:asciiTheme="majorHAnsi" w:hAnsiTheme="majorHAnsi"/>
                <w:b/>
                <w:sz w:val="24"/>
                <w:szCs w:val="26"/>
                <w:lang w:val="fr-FR"/>
              </w:rPr>
              <w:t>.</w:t>
            </w:r>
          </w:p>
        </w:tc>
      </w:tr>
      <w:tr w:rsidR="00B4532C" w:rsidRPr="00DE508C" w14:paraId="474A48E6" w14:textId="77777777" w:rsidTr="007D78AD">
        <w:tc>
          <w:tcPr>
            <w:tcW w:w="2266" w:type="dxa"/>
            <w:tcBorders>
              <w:top w:val="double" w:sz="4" w:space="0" w:color="auto"/>
              <w:left w:val="double" w:sz="4" w:space="0" w:color="auto"/>
              <w:bottom w:val="double" w:sz="4" w:space="0" w:color="auto"/>
            </w:tcBorders>
          </w:tcPr>
          <w:p w14:paraId="282B3A64" w14:textId="77777777" w:rsidR="00B4532C" w:rsidRPr="00DE508C" w:rsidRDefault="00B4532C" w:rsidP="005D1639">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 xml:space="preserve">Année </w:t>
            </w:r>
          </w:p>
        </w:tc>
        <w:tc>
          <w:tcPr>
            <w:tcW w:w="1561" w:type="dxa"/>
            <w:tcBorders>
              <w:top w:val="double" w:sz="4" w:space="0" w:color="auto"/>
              <w:bottom w:val="double" w:sz="4" w:space="0" w:color="auto"/>
            </w:tcBorders>
            <w:vAlign w:val="center"/>
          </w:tcPr>
          <w:p w14:paraId="1D6BC94D" w14:textId="7D9CD231" w:rsidR="00B4532C" w:rsidRPr="00DE508C" w:rsidRDefault="003C3642" w:rsidP="0031370B">
            <w:pPr>
              <w:pStyle w:val="Textsimplu"/>
              <w:tabs>
                <w:tab w:val="left" w:pos="9781"/>
              </w:tabs>
              <w:spacing w:before="120" w:after="120"/>
              <w:jc w:val="center"/>
              <w:rPr>
                <w:rFonts w:asciiTheme="majorHAnsi" w:hAnsiTheme="majorHAnsi"/>
                <w:b/>
                <w:sz w:val="24"/>
                <w:szCs w:val="26"/>
                <w:lang w:val="fr-FR"/>
              </w:rPr>
            </w:pPr>
            <w:r w:rsidRPr="00DE508C">
              <w:rPr>
                <w:rFonts w:asciiTheme="majorHAnsi" w:hAnsiTheme="majorHAnsi"/>
                <w:b/>
                <w:sz w:val="24"/>
                <w:szCs w:val="26"/>
                <w:lang w:val="fr-FR"/>
              </w:rPr>
              <w:t>III</w:t>
            </w:r>
          </w:p>
        </w:tc>
        <w:tc>
          <w:tcPr>
            <w:tcW w:w="3824" w:type="dxa"/>
            <w:tcBorders>
              <w:top w:val="double" w:sz="4" w:space="0" w:color="auto"/>
              <w:bottom w:val="double" w:sz="4" w:space="0" w:color="auto"/>
            </w:tcBorders>
          </w:tcPr>
          <w:p w14:paraId="4B164093" w14:textId="77777777" w:rsidR="00B4532C" w:rsidRPr="00DE508C" w:rsidRDefault="0031370B" w:rsidP="005D1639">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Semestre</w:t>
            </w:r>
            <w:r w:rsidR="00B4532C" w:rsidRPr="00DE508C">
              <w:rPr>
                <w:rFonts w:asciiTheme="majorHAnsi" w:hAnsiTheme="majorHAnsi"/>
                <w:sz w:val="24"/>
                <w:szCs w:val="26"/>
                <w:lang w:val="fr-FR"/>
              </w:rPr>
              <w:t>(s)</w:t>
            </w:r>
          </w:p>
        </w:tc>
        <w:tc>
          <w:tcPr>
            <w:tcW w:w="1988" w:type="dxa"/>
            <w:tcBorders>
              <w:top w:val="double" w:sz="4" w:space="0" w:color="auto"/>
              <w:bottom w:val="double" w:sz="4" w:space="0" w:color="auto"/>
              <w:right w:val="double" w:sz="4" w:space="0" w:color="auto"/>
            </w:tcBorders>
            <w:vAlign w:val="center"/>
          </w:tcPr>
          <w:p w14:paraId="2FB82AAF" w14:textId="28A27DBA" w:rsidR="00B4532C" w:rsidRPr="00DE508C" w:rsidRDefault="003C3642" w:rsidP="0031370B">
            <w:pPr>
              <w:pStyle w:val="Textsimplu"/>
              <w:tabs>
                <w:tab w:val="left" w:pos="9781"/>
              </w:tabs>
              <w:spacing w:before="120" w:after="120"/>
              <w:jc w:val="center"/>
              <w:rPr>
                <w:rFonts w:asciiTheme="majorHAnsi" w:hAnsiTheme="majorHAnsi"/>
                <w:b/>
                <w:sz w:val="24"/>
                <w:szCs w:val="26"/>
                <w:lang w:val="fr-FR"/>
              </w:rPr>
            </w:pPr>
            <w:r w:rsidRPr="00DE508C">
              <w:rPr>
                <w:rFonts w:asciiTheme="majorHAnsi" w:hAnsiTheme="majorHAnsi"/>
                <w:b/>
                <w:sz w:val="24"/>
                <w:szCs w:val="26"/>
                <w:lang w:val="fr-FR"/>
              </w:rPr>
              <w:t>5</w:t>
            </w:r>
          </w:p>
        </w:tc>
      </w:tr>
      <w:tr w:rsidR="00B4532C" w:rsidRPr="00DE508C" w14:paraId="04F164D0" w14:textId="77777777" w:rsidTr="007D78AD">
        <w:tc>
          <w:tcPr>
            <w:tcW w:w="7651" w:type="dxa"/>
            <w:gridSpan w:val="3"/>
            <w:tcBorders>
              <w:top w:val="double" w:sz="4" w:space="0" w:color="auto"/>
              <w:left w:val="double" w:sz="4" w:space="0" w:color="auto"/>
            </w:tcBorders>
            <w:vAlign w:val="center"/>
          </w:tcPr>
          <w:p w14:paraId="07DB8AC8" w14:textId="77777777" w:rsidR="00B4532C" w:rsidRPr="00DE508C" w:rsidRDefault="00B4532C" w:rsidP="00B4532C">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lastRenderedPageBreak/>
              <w:t>Nombre total d'heures, inclus :</w:t>
            </w:r>
          </w:p>
        </w:tc>
        <w:tc>
          <w:tcPr>
            <w:tcW w:w="1988" w:type="dxa"/>
            <w:tcBorders>
              <w:top w:val="double" w:sz="4" w:space="0" w:color="auto"/>
              <w:right w:val="double" w:sz="4" w:space="0" w:color="auto"/>
            </w:tcBorders>
            <w:vAlign w:val="center"/>
          </w:tcPr>
          <w:p w14:paraId="0C67CB5D" w14:textId="26145153" w:rsidR="00B4532C" w:rsidRPr="00DE508C" w:rsidRDefault="003C3642" w:rsidP="0031370B">
            <w:pPr>
              <w:pStyle w:val="Textsimplu"/>
              <w:tabs>
                <w:tab w:val="left" w:pos="9781"/>
              </w:tabs>
              <w:spacing w:before="120" w:after="120"/>
              <w:jc w:val="center"/>
              <w:rPr>
                <w:rFonts w:asciiTheme="majorHAnsi" w:hAnsiTheme="majorHAnsi"/>
                <w:b/>
                <w:sz w:val="24"/>
                <w:szCs w:val="26"/>
                <w:lang w:val="fr-FR"/>
              </w:rPr>
            </w:pPr>
            <w:r w:rsidRPr="00DE508C">
              <w:rPr>
                <w:rFonts w:asciiTheme="majorHAnsi" w:hAnsiTheme="majorHAnsi"/>
                <w:b/>
                <w:sz w:val="24"/>
                <w:szCs w:val="26"/>
                <w:lang w:val="fr-FR"/>
              </w:rPr>
              <w:t>120</w:t>
            </w:r>
          </w:p>
        </w:tc>
      </w:tr>
      <w:tr w:rsidR="00B4532C" w:rsidRPr="00DE508C" w14:paraId="1F1C03DA" w14:textId="77777777" w:rsidTr="007D78AD">
        <w:tc>
          <w:tcPr>
            <w:tcW w:w="2266" w:type="dxa"/>
            <w:tcBorders>
              <w:left w:val="double" w:sz="4" w:space="0" w:color="auto"/>
            </w:tcBorders>
            <w:vAlign w:val="center"/>
          </w:tcPr>
          <w:p w14:paraId="3BB5319D" w14:textId="77777777" w:rsidR="00B4532C" w:rsidRPr="00DE508C" w:rsidRDefault="00B4532C" w:rsidP="00B4532C">
            <w:pPr>
              <w:pStyle w:val="Textsimplu"/>
              <w:tabs>
                <w:tab w:val="left" w:pos="9781"/>
              </w:tabs>
              <w:spacing w:before="60" w:after="60"/>
              <w:rPr>
                <w:rFonts w:asciiTheme="majorHAnsi" w:hAnsiTheme="majorHAnsi"/>
                <w:sz w:val="24"/>
                <w:szCs w:val="26"/>
                <w:lang w:val="fr-FR"/>
              </w:rPr>
            </w:pPr>
            <w:r w:rsidRPr="00DE508C">
              <w:rPr>
                <w:rFonts w:asciiTheme="majorHAnsi" w:hAnsiTheme="majorHAnsi"/>
                <w:sz w:val="24"/>
                <w:szCs w:val="26"/>
                <w:lang w:val="fr-FR"/>
              </w:rPr>
              <w:t>Cours</w:t>
            </w:r>
          </w:p>
        </w:tc>
        <w:tc>
          <w:tcPr>
            <w:tcW w:w="1561" w:type="dxa"/>
            <w:vAlign w:val="center"/>
          </w:tcPr>
          <w:p w14:paraId="313D3AC3" w14:textId="053EAAE3" w:rsidR="00B4532C" w:rsidRPr="00DE508C" w:rsidRDefault="003C3642" w:rsidP="0031370B">
            <w:pPr>
              <w:pStyle w:val="Textsimplu"/>
              <w:tabs>
                <w:tab w:val="left" w:pos="9781"/>
              </w:tabs>
              <w:spacing w:before="60" w:after="60"/>
              <w:jc w:val="center"/>
              <w:rPr>
                <w:rFonts w:asciiTheme="majorHAnsi" w:hAnsiTheme="majorHAnsi"/>
                <w:b/>
                <w:sz w:val="24"/>
                <w:szCs w:val="26"/>
                <w:lang w:val="fr-FR"/>
              </w:rPr>
            </w:pPr>
            <w:r w:rsidRPr="00DE508C">
              <w:rPr>
                <w:rFonts w:asciiTheme="majorHAnsi" w:hAnsiTheme="majorHAnsi"/>
                <w:b/>
                <w:sz w:val="24"/>
                <w:szCs w:val="26"/>
                <w:lang w:val="fr-FR"/>
              </w:rPr>
              <w:t>30</w:t>
            </w:r>
          </w:p>
        </w:tc>
        <w:tc>
          <w:tcPr>
            <w:tcW w:w="3824" w:type="dxa"/>
            <w:vAlign w:val="center"/>
          </w:tcPr>
          <w:p w14:paraId="150425CE" w14:textId="77777777" w:rsidR="00B4532C" w:rsidRPr="00DE508C" w:rsidRDefault="00B4532C" w:rsidP="00B4532C">
            <w:pPr>
              <w:pStyle w:val="Textsimplu"/>
              <w:tabs>
                <w:tab w:val="left" w:pos="9781"/>
              </w:tabs>
              <w:spacing w:before="60" w:after="60"/>
              <w:rPr>
                <w:rFonts w:asciiTheme="majorHAnsi" w:hAnsiTheme="majorHAnsi"/>
                <w:sz w:val="24"/>
                <w:szCs w:val="26"/>
                <w:lang w:val="fr-FR"/>
              </w:rPr>
            </w:pPr>
            <w:r w:rsidRPr="00DE508C">
              <w:rPr>
                <w:rFonts w:asciiTheme="majorHAnsi" w:hAnsiTheme="majorHAnsi"/>
                <w:sz w:val="24"/>
                <w:szCs w:val="26"/>
                <w:lang w:val="fr-FR"/>
              </w:rPr>
              <w:t>Travaux pratiques/laboratoires</w:t>
            </w:r>
          </w:p>
        </w:tc>
        <w:tc>
          <w:tcPr>
            <w:tcW w:w="1988" w:type="dxa"/>
            <w:tcBorders>
              <w:right w:val="double" w:sz="4" w:space="0" w:color="auto"/>
            </w:tcBorders>
            <w:vAlign w:val="center"/>
          </w:tcPr>
          <w:p w14:paraId="5B2B16F1" w14:textId="200EFAFC" w:rsidR="00B4532C" w:rsidRPr="00DE508C" w:rsidRDefault="003C3642" w:rsidP="0031370B">
            <w:pPr>
              <w:pStyle w:val="Textsimplu"/>
              <w:tabs>
                <w:tab w:val="left" w:pos="9781"/>
              </w:tabs>
              <w:spacing w:before="60" w:after="60"/>
              <w:jc w:val="center"/>
              <w:rPr>
                <w:rFonts w:asciiTheme="majorHAnsi" w:hAnsiTheme="majorHAnsi"/>
                <w:b/>
                <w:sz w:val="24"/>
                <w:szCs w:val="26"/>
                <w:lang w:val="fr-FR"/>
              </w:rPr>
            </w:pPr>
            <w:r w:rsidRPr="00DE508C">
              <w:rPr>
                <w:rFonts w:asciiTheme="majorHAnsi" w:hAnsiTheme="majorHAnsi"/>
                <w:b/>
                <w:sz w:val="24"/>
                <w:szCs w:val="26"/>
                <w:lang w:val="fr-FR"/>
              </w:rPr>
              <w:t>25</w:t>
            </w:r>
          </w:p>
        </w:tc>
      </w:tr>
      <w:tr w:rsidR="00B4532C" w:rsidRPr="00DE508C" w14:paraId="75840386" w14:textId="77777777" w:rsidTr="007D78AD">
        <w:tc>
          <w:tcPr>
            <w:tcW w:w="2266" w:type="dxa"/>
            <w:tcBorders>
              <w:left w:val="double" w:sz="4" w:space="0" w:color="auto"/>
              <w:bottom w:val="double" w:sz="4" w:space="0" w:color="auto"/>
            </w:tcBorders>
            <w:vAlign w:val="center"/>
          </w:tcPr>
          <w:p w14:paraId="10CC960B" w14:textId="77777777" w:rsidR="00B4532C" w:rsidRPr="00DE508C" w:rsidRDefault="00B4532C" w:rsidP="00B4532C">
            <w:pPr>
              <w:pStyle w:val="Textsimplu"/>
              <w:tabs>
                <w:tab w:val="left" w:pos="9781"/>
              </w:tabs>
              <w:spacing w:before="60" w:after="60"/>
              <w:rPr>
                <w:rFonts w:asciiTheme="majorHAnsi" w:hAnsiTheme="majorHAnsi"/>
                <w:sz w:val="24"/>
                <w:szCs w:val="26"/>
                <w:lang w:val="fr-FR"/>
              </w:rPr>
            </w:pPr>
            <w:r w:rsidRPr="00DE508C">
              <w:rPr>
                <w:rFonts w:asciiTheme="majorHAnsi" w:hAnsiTheme="majorHAnsi"/>
                <w:sz w:val="24"/>
                <w:szCs w:val="26"/>
                <w:lang w:val="fr-FR"/>
              </w:rPr>
              <w:t>Séminaires</w:t>
            </w:r>
          </w:p>
        </w:tc>
        <w:tc>
          <w:tcPr>
            <w:tcW w:w="1561" w:type="dxa"/>
            <w:tcBorders>
              <w:bottom w:val="double" w:sz="4" w:space="0" w:color="auto"/>
            </w:tcBorders>
          </w:tcPr>
          <w:p w14:paraId="13A4E14A" w14:textId="3F85C19F" w:rsidR="00B4532C" w:rsidRPr="00DE508C" w:rsidRDefault="003C3642" w:rsidP="0031370B">
            <w:pPr>
              <w:pStyle w:val="Textsimplu"/>
              <w:tabs>
                <w:tab w:val="left" w:pos="9781"/>
              </w:tabs>
              <w:spacing w:before="60" w:after="60"/>
              <w:jc w:val="center"/>
              <w:rPr>
                <w:rFonts w:asciiTheme="majorHAnsi" w:hAnsiTheme="majorHAnsi"/>
                <w:b/>
                <w:sz w:val="24"/>
                <w:szCs w:val="26"/>
                <w:lang w:val="fr-FR"/>
              </w:rPr>
            </w:pPr>
            <w:r w:rsidRPr="00DE508C">
              <w:rPr>
                <w:rFonts w:asciiTheme="majorHAnsi" w:hAnsiTheme="majorHAnsi"/>
                <w:b/>
                <w:sz w:val="24"/>
                <w:szCs w:val="26"/>
                <w:lang w:val="fr-FR"/>
              </w:rPr>
              <w:t>20</w:t>
            </w:r>
          </w:p>
        </w:tc>
        <w:tc>
          <w:tcPr>
            <w:tcW w:w="3824" w:type="dxa"/>
            <w:tcBorders>
              <w:bottom w:val="double" w:sz="4" w:space="0" w:color="auto"/>
            </w:tcBorders>
            <w:vAlign w:val="center"/>
          </w:tcPr>
          <w:p w14:paraId="37639DB0" w14:textId="77777777" w:rsidR="00B4532C" w:rsidRPr="00DE508C" w:rsidRDefault="00B4532C" w:rsidP="00B4532C">
            <w:pPr>
              <w:pStyle w:val="Textsimplu"/>
              <w:tabs>
                <w:tab w:val="left" w:pos="9781"/>
              </w:tabs>
              <w:spacing w:before="60" w:after="60"/>
              <w:rPr>
                <w:rFonts w:asciiTheme="majorHAnsi" w:hAnsiTheme="majorHAnsi"/>
                <w:sz w:val="24"/>
                <w:szCs w:val="26"/>
                <w:lang w:val="fr-FR"/>
              </w:rPr>
            </w:pPr>
            <w:r w:rsidRPr="00DE508C">
              <w:rPr>
                <w:rFonts w:asciiTheme="majorHAnsi" w:hAnsiTheme="majorHAnsi"/>
                <w:sz w:val="24"/>
                <w:szCs w:val="26"/>
                <w:lang w:val="fr-FR"/>
              </w:rPr>
              <w:t>Travailler individuellement</w:t>
            </w:r>
          </w:p>
        </w:tc>
        <w:tc>
          <w:tcPr>
            <w:tcW w:w="1988" w:type="dxa"/>
            <w:tcBorders>
              <w:bottom w:val="double" w:sz="4" w:space="0" w:color="auto"/>
              <w:right w:val="double" w:sz="4" w:space="0" w:color="auto"/>
            </w:tcBorders>
            <w:vAlign w:val="center"/>
          </w:tcPr>
          <w:p w14:paraId="03A53F8F" w14:textId="066FD597" w:rsidR="00B4532C" w:rsidRPr="00DE508C" w:rsidRDefault="003C3642" w:rsidP="0031370B">
            <w:pPr>
              <w:pStyle w:val="Textsimplu"/>
              <w:tabs>
                <w:tab w:val="left" w:pos="9781"/>
              </w:tabs>
              <w:spacing w:before="60" w:after="60"/>
              <w:jc w:val="center"/>
              <w:rPr>
                <w:rFonts w:asciiTheme="majorHAnsi" w:hAnsiTheme="majorHAnsi"/>
                <w:b/>
                <w:sz w:val="24"/>
                <w:szCs w:val="26"/>
                <w:lang w:val="fr-FR"/>
              </w:rPr>
            </w:pPr>
            <w:r w:rsidRPr="00DE508C">
              <w:rPr>
                <w:rFonts w:asciiTheme="majorHAnsi" w:hAnsiTheme="majorHAnsi"/>
                <w:b/>
                <w:sz w:val="24"/>
                <w:szCs w:val="26"/>
                <w:lang w:val="fr-FR"/>
              </w:rPr>
              <w:t>45</w:t>
            </w:r>
          </w:p>
        </w:tc>
      </w:tr>
      <w:tr w:rsidR="00B4532C" w:rsidRPr="00DE508C" w14:paraId="6CB79771" w14:textId="77777777" w:rsidTr="007D78AD">
        <w:tc>
          <w:tcPr>
            <w:tcW w:w="2266" w:type="dxa"/>
            <w:tcBorders>
              <w:top w:val="double" w:sz="4" w:space="0" w:color="auto"/>
              <w:left w:val="double" w:sz="4" w:space="0" w:color="auto"/>
              <w:bottom w:val="double" w:sz="4" w:space="0" w:color="auto"/>
            </w:tcBorders>
          </w:tcPr>
          <w:p w14:paraId="64881CD2" w14:textId="77777777" w:rsidR="00B4532C" w:rsidRPr="00DE508C" w:rsidRDefault="00B4532C" w:rsidP="00B4532C">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Formulaire d'évaluation</w:t>
            </w:r>
          </w:p>
        </w:tc>
        <w:tc>
          <w:tcPr>
            <w:tcW w:w="1561" w:type="dxa"/>
            <w:tcBorders>
              <w:top w:val="double" w:sz="4" w:space="0" w:color="auto"/>
              <w:bottom w:val="double" w:sz="4" w:space="0" w:color="auto"/>
            </w:tcBorders>
          </w:tcPr>
          <w:p w14:paraId="54C688EB" w14:textId="0B61A59A" w:rsidR="00B4532C" w:rsidRPr="00DE508C" w:rsidRDefault="003C3642" w:rsidP="0031370B">
            <w:pPr>
              <w:pStyle w:val="Textsimplu"/>
              <w:tabs>
                <w:tab w:val="left" w:pos="9781"/>
              </w:tabs>
              <w:spacing w:before="120" w:after="120"/>
              <w:jc w:val="center"/>
              <w:rPr>
                <w:rFonts w:asciiTheme="majorHAnsi" w:hAnsiTheme="majorHAnsi"/>
                <w:b/>
                <w:sz w:val="24"/>
                <w:szCs w:val="26"/>
                <w:lang w:val="fr-FR"/>
              </w:rPr>
            </w:pPr>
            <w:r w:rsidRPr="00DE508C">
              <w:rPr>
                <w:rFonts w:asciiTheme="majorHAnsi" w:hAnsiTheme="majorHAnsi"/>
                <w:b/>
                <w:sz w:val="24"/>
                <w:szCs w:val="26"/>
                <w:lang w:val="fr-FR"/>
              </w:rPr>
              <w:t>E</w:t>
            </w:r>
          </w:p>
        </w:tc>
        <w:tc>
          <w:tcPr>
            <w:tcW w:w="3824" w:type="dxa"/>
            <w:tcBorders>
              <w:top w:val="double" w:sz="4" w:space="0" w:color="auto"/>
              <w:bottom w:val="double" w:sz="4" w:space="0" w:color="auto"/>
            </w:tcBorders>
          </w:tcPr>
          <w:p w14:paraId="5F7F7709" w14:textId="77777777" w:rsidR="00B4532C" w:rsidRPr="00DE508C" w:rsidRDefault="00B4532C" w:rsidP="00B4532C">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Nombre de crédits</w:t>
            </w:r>
          </w:p>
        </w:tc>
        <w:tc>
          <w:tcPr>
            <w:tcW w:w="1988" w:type="dxa"/>
            <w:tcBorders>
              <w:top w:val="double" w:sz="4" w:space="0" w:color="auto"/>
              <w:bottom w:val="double" w:sz="4" w:space="0" w:color="auto"/>
              <w:right w:val="double" w:sz="4" w:space="0" w:color="auto"/>
            </w:tcBorders>
            <w:vAlign w:val="center"/>
          </w:tcPr>
          <w:p w14:paraId="3806820A" w14:textId="3C1AAAB6" w:rsidR="00B4532C" w:rsidRPr="00DE508C" w:rsidRDefault="003C3642" w:rsidP="0031370B">
            <w:pPr>
              <w:pStyle w:val="Textsimplu"/>
              <w:tabs>
                <w:tab w:val="left" w:pos="9781"/>
              </w:tabs>
              <w:spacing w:before="120" w:after="120"/>
              <w:jc w:val="center"/>
              <w:rPr>
                <w:rFonts w:asciiTheme="majorHAnsi" w:hAnsiTheme="majorHAnsi"/>
                <w:b/>
                <w:sz w:val="24"/>
                <w:szCs w:val="26"/>
                <w:lang w:val="fr-FR"/>
              </w:rPr>
            </w:pPr>
            <w:r w:rsidRPr="00DE508C">
              <w:rPr>
                <w:rFonts w:asciiTheme="majorHAnsi" w:hAnsiTheme="majorHAnsi"/>
                <w:b/>
                <w:sz w:val="24"/>
                <w:szCs w:val="26"/>
                <w:lang w:val="fr-FR"/>
              </w:rPr>
              <w:t>4</w:t>
            </w:r>
          </w:p>
        </w:tc>
      </w:tr>
    </w:tbl>
    <w:p w14:paraId="1130215C" w14:textId="77777777" w:rsidR="007316D1" w:rsidRPr="00DE508C" w:rsidRDefault="007316D1" w:rsidP="007316D1">
      <w:pPr>
        <w:pStyle w:val="Listparagraf"/>
        <w:spacing w:after="240"/>
        <w:ind w:left="709"/>
        <w:jc w:val="center"/>
        <w:rPr>
          <w:rFonts w:asciiTheme="majorHAnsi" w:hAnsiTheme="majorHAnsi"/>
          <w:b/>
          <w:caps/>
          <w:sz w:val="28"/>
          <w:lang w:val="fr-FR"/>
        </w:rPr>
      </w:pPr>
    </w:p>
    <w:p w14:paraId="1E2BC438" w14:textId="198E98FA" w:rsidR="003C3642" w:rsidRPr="00DE508C" w:rsidRDefault="007316D1" w:rsidP="007316D1">
      <w:pPr>
        <w:pStyle w:val="Listparagraf"/>
        <w:spacing w:after="240"/>
        <w:ind w:left="709"/>
        <w:jc w:val="center"/>
        <w:rPr>
          <w:rFonts w:asciiTheme="majorHAnsi" w:hAnsiTheme="majorHAnsi"/>
          <w:b/>
          <w:caps/>
          <w:sz w:val="28"/>
          <w:lang w:val="fr-FR"/>
        </w:rPr>
      </w:pPr>
      <w:r w:rsidRPr="00DE508C">
        <w:rPr>
          <w:rFonts w:asciiTheme="majorHAnsi" w:hAnsiTheme="majorHAnsi"/>
          <w:b/>
          <w:sz w:val="28"/>
          <w:lang w:val="fr-FR"/>
        </w:rPr>
        <w:t>(</w:t>
      </w:r>
      <w:proofErr w:type="gramStart"/>
      <w:r w:rsidRPr="0015537C">
        <w:rPr>
          <w:rFonts w:asciiTheme="majorHAnsi" w:hAnsiTheme="majorHAnsi"/>
          <w:b/>
          <w:lang w:val="fr-FR"/>
        </w:rPr>
        <w:t>semestre</w:t>
      </w:r>
      <w:proofErr w:type="gramEnd"/>
      <w:r w:rsidRPr="0015537C">
        <w:rPr>
          <w:rFonts w:asciiTheme="majorHAnsi" w:hAnsiTheme="majorHAnsi"/>
          <w:b/>
          <w:lang w:val="fr-FR"/>
        </w:rPr>
        <w:t xml:space="preserve"> de printemps</w:t>
      </w:r>
      <w:r w:rsidRPr="00DE508C">
        <w:rPr>
          <w:rFonts w:asciiTheme="majorHAnsi" w:hAnsiTheme="majorHAnsi"/>
          <w:b/>
          <w:sz w:val="28"/>
          <w:lang w:val="fr-FR"/>
        </w:rPr>
        <w:t>)</w:t>
      </w:r>
    </w:p>
    <w:tbl>
      <w:tblPr>
        <w:tblStyle w:val="Tabelgril"/>
        <w:tblW w:w="9639" w:type="dxa"/>
        <w:tblInd w:w="-15" w:type="dxa"/>
        <w:tblLook w:val="04A0" w:firstRow="1" w:lastRow="0" w:firstColumn="1" w:lastColumn="0" w:noHBand="0" w:noVBand="1"/>
      </w:tblPr>
      <w:tblGrid>
        <w:gridCol w:w="2266"/>
        <w:gridCol w:w="1561"/>
        <w:gridCol w:w="3824"/>
        <w:gridCol w:w="1988"/>
      </w:tblGrid>
      <w:tr w:rsidR="007316D1" w:rsidRPr="00DE508C" w14:paraId="451AC887" w14:textId="77777777" w:rsidTr="005D1639">
        <w:tc>
          <w:tcPr>
            <w:tcW w:w="3827" w:type="dxa"/>
            <w:gridSpan w:val="2"/>
            <w:tcBorders>
              <w:top w:val="double" w:sz="4" w:space="0" w:color="auto"/>
              <w:left w:val="double" w:sz="4" w:space="0" w:color="auto"/>
            </w:tcBorders>
          </w:tcPr>
          <w:p w14:paraId="14502A15" w14:textId="77777777" w:rsidR="007316D1" w:rsidRPr="00DE508C" w:rsidRDefault="007316D1" w:rsidP="005D1639">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Code de discipline</w:t>
            </w:r>
          </w:p>
        </w:tc>
        <w:tc>
          <w:tcPr>
            <w:tcW w:w="5812" w:type="dxa"/>
            <w:gridSpan w:val="2"/>
            <w:tcBorders>
              <w:top w:val="double" w:sz="4" w:space="0" w:color="auto"/>
              <w:right w:val="double" w:sz="4" w:space="0" w:color="auto"/>
            </w:tcBorders>
            <w:vAlign w:val="center"/>
          </w:tcPr>
          <w:p w14:paraId="626B2FEF" w14:textId="77777777" w:rsidR="007316D1" w:rsidRPr="00DE508C" w:rsidRDefault="007316D1" w:rsidP="005D1639">
            <w:pPr>
              <w:pStyle w:val="Textsimplu"/>
              <w:tabs>
                <w:tab w:val="left" w:pos="9781"/>
              </w:tabs>
              <w:spacing w:before="120" w:after="120"/>
              <w:rPr>
                <w:rFonts w:asciiTheme="majorHAnsi" w:hAnsiTheme="majorHAnsi"/>
                <w:b/>
                <w:sz w:val="24"/>
                <w:szCs w:val="26"/>
                <w:lang w:val="fr-FR"/>
              </w:rPr>
            </w:pPr>
            <w:r w:rsidRPr="00DE508C">
              <w:rPr>
                <w:rFonts w:asciiTheme="majorHAnsi" w:hAnsiTheme="majorHAnsi"/>
                <w:b/>
                <w:sz w:val="24"/>
                <w:szCs w:val="26"/>
                <w:lang w:val="fr-FR"/>
              </w:rPr>
              <w:t>F.05.O.043</w:t>
            </w:r>
          </w:p>
        </w:tc>
      </w:tr>
      <w:tr w:rsidR="007316D1" w:rsidRPr="00DE508C" w14:paraId="3D372D52" w14:textId="77777777" w:rsidTr="005D1639">
        <w:tc>
          <w:tcPr>
            <w:tcW w:w="3827" w:type="dxa"/>
            <w:gridSpan w:val="2"/>
            <w:tcBorders>
              <w:left w:val="double" w:sz="4" w:space="0" w:color="auto"/>
            </w:tcBorders>
          </w:tcPr>
          <w:p w14:paraId="2F8BC1AE" w14:textId="77777777" w:rsidR="007316D1" w:rsidRPr="00DE508C" w:rsidRDefault="007316D1" w:rsidP="005D1639">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Nom du sujet</w:t>
            </w:r>
          </w:p>
        </w:tc>
        <w:tc>
          <w:tcPr>
            <w:tcW w:w="5812" w:type="dxa"/>
            <w:gridSpan w:val="2"/>
            <w:tcBorders>
              <w:right w:val="double" w:sz="4" w:space="0" w:color="auto"/>
            </w:tcBorders>
            <w:vAlign w:val="center"/>
          </w:tcPr>
          <w:p w14:paraId="1F91F380" w14:textId="77777777" w:rsidR="007316D1" w:rsidRPr="00DE508C" w:rsidRDefault="007316D1" w:rsidP="005D1639">
            <w:pPr>
              <w:pStyle w:val="Textsimplu"/>
              <w:tabs>
                <w:tab w:val="left" w:pos="9781"/>
              </w:tabs>
              <w:spacing w:before="120" w:after="120"/>
              <w:rPr>
                <w:rFonts w:asciiTheme="majorHAnsi" w:hAnsiTheme="majorHAnsi"/>
                <w:b/>
                <w:sz w:val="24"/>
                <w:szCs w:val="26"/>
                <w:lang w:val="fr-FR"/>
              </w:rPr>
            </w:pPr>
            <w:r w:rsidRPr="00DE508C">
              <w:rPr>
                <w:rFonts w:asciiTheme="majorHAnsi" w:hAnsiTheme="majorHAnsi"/>
                <w:b/>
                <w:sz w:val="24"/>
                <w:szCs w:val="26"/>
                <w:lang w:val="fr-FR"/>
              </w:rPr>
              <w:t>PHYSIOPATHOLOGIE</w:t>
            </w:r>
          </w:p>
        </w:tc>
      </w:tr>
      <w:tr w:rsidR="007316D1" w:rsidRPr="00DE508C" w14:paraId="5D9C843E" w14:textId="77777777" w:rsidTr="005D1639">
        <w:tc>
          <w:tcPr>
            <w:tcW w:w="3827" w:type="dxa"/>
            <w:gridSpan w:val="2"/>
            <w:tcBorders>
              <w:left w:val="double" w:sz="4" w:space="0" w:color="auto"/>
              <w:bottom w:val="double" w:sz="4" w:space="0" w:color="auto"/>
            </w:tcBorders>
          </w:tcPr>
          <w:p w14:paraId="08D288FF" w14:textId="77777777" w:rsidR="007316D1" w:rsidRPr="00DE508C" w:rsidRDefault="007316D1" w:rsidP="005D1639">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Fonctionnaire disciplinaire</w:t>
            </w:r>
          </w:p>
        </w:tc>
        <w:tc>
          <w:tcPr>
            <w:tcW w:w="5812" w:type="dxa"/>
            <w:gridSpan w:val="2"/>
            <w:tcBorders>
              <w:bottom w:val="double" w:sz="4" w:space="0" w:color="auto"/>
              <w:right w:val="double" w:sz="4" w:space="0" w:color="auto"/>
            </w:tcBorders>
            <w:vAlign w:val="center"/>
          </w:tcPr>
          <w:p w14:paraId="0FDE48D3" w14:textId="77777777" w:rsidR="007316D1" w:rsidRPr="00DE508C" w:rsidRDefault="007316D1" w:rsidP="005D1639">
            <w:pPr>
              <w:pStyle w:val="Textsimplu"/>
              <w:tabs>
                <w:tab w:val="left" w:pos="9781"/>
              </w:tabs>
              <w:spacing w:before="120" w:after="120"/>
              <w:rPr>
                <w:rFonts w:asciiTheme="majorHAnsi" w:hAnsiTheme="majorHAnsi"/>
                <w:b/>
                <w:sz w:val="24"/>
                <w:szCs w:val="26"/>
                <w:lang w:val="fr-FR"/>
              </w:rPr>
            </w:pPr>
            <w:r w:rsidRPr="00DE508C">
              <w:rPr>
                <w:rFonts w:asciiTheme="majorHAnsi" w:hAnsiTheme="majorHAnsi"/>
                <w:b/>
                <w:sz w:val="24"/>
                <w:szCs w:val="26"/>
                <w:lang w:val="fr-FR"/>
              </w:rPr>
              <w:t xml:space="preserve">Melnic Eugen, </w:t>
            </w:r>
            <w:r w:rsidRPr="00DE508C">
              <w:rPr>
                <w:rFonts w:asciiTheme="majorHAnsi" w:hAnsiTheme="majorHAnsi"/>
                <w:b/>
                <w:bCs/>
                <w:sz w:val="24"/>
                <w:szCs w:val="26"/>
                <w:lang w:val="fr-FR"/>
              </w:rPr>
              <w:t xml:space="preserve">dr. hab., conf. </w:t>
            </w:r>
            <w:proofErr w:type="gramStart"/>
            <w:r w:rsidRPr="00DE508C">
              <w:rPr>
                <w:rFonts w:asciiTheme="majorHAnsi" w:hAnsiTheme="majorHAnsi"/>
                <w:b/>
                <w:sz w:val="24"/>
                <w:szCs w:val="26"/>
                <w:lang w:val="fr-FR"/>
              </w:rPr>
              <w:t>univ</w:t>
            </w:r>
            <w:proofErr w:type="gramEnd"/>
            <w:r w:rsidRPr="00DE508C">
              <w:rPr>
                <w:rFonts w:asciiTheme="majorHAnsi" w:hAnsiTheme="majorHAnsi"/>
                <w:b/>
                <w:sz w:val="24"/>
                <w:szCs w:val="26"/>
                <w:lang w:val="fr-FR"/>
              </w:rPr>
              <w:t>.</w:t>
            </w:r>
          </w:p>
        </w:tc>
      </w:tr>
      <w:tr w:rsidR="007316D1" w:rsidRPr="00DE508C" w14:paraId="024489EE" w14:textId="77777777" w:rsidTr="005D1639">
        <w:tc>
          <w:tcPr>
            <w:tcW w:w="2266" w:type="dxa"/>
            <w:tcBorders>
              <w:top w:val="double" w:sz="4" w:space="0" w:color="auto"/>
              <w:left w:val="double" w:sz="4" w:space="0" w:color="auto"/>
              <w:bottom w:val="double" w:sz="4" w:space="0" w:color="auto"/>
            </w:tcBorders>
          </w:tcPr>
          <w:p w14:paraId="588A2433" w14:textId="77777777" w:rsidR="007316D1" w:rsidRPr="00DE508C" w:rsidRDefault="007316D1" w:rsidP="005D1639">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 xml:space="preserve">Année </w:t>
            </w:r>
          </w:p>
        </w:tc>
        <w:tc>
          <w:tcPr>
            <w:tcW w:w="1561" w:type="dxa"/>
            <w:tcBorders>
              <w:top w:val="double" w:sz="4" w:space="0" w:color="auto"/>
              <w:bottom w:val="double" w:sz="4" w:space="0" w:color="auto"/>
            </w:tcBorders>
            <w:vAlign w:val="center"/>
          </w:tcPr>
          <w:p w14:paraId="469BA506" w14:textId="77777777" w:rsidR="007316D1" w:rsidRPr="00DE508C" w:rsidRDefault="007316D1" w:rsidP="005D1639">
            <w:pPr>
              <w:pStyle w:val="Textsimplu"/>
              <w:tabs>
                <w:tab w:val="left" w:pos="9781"/>
              </w:tabs>
              <w:spacing w:before="120" w:after="120"/>
              <w:jc w:val="center"/>
              <w:rPr>
                <w:rFonts w:asciiTheme="majorHAnsi" w:hAnsiTheme="majorHAnsi"/>
                <w:b/>
                <w:sz w:val="24"/>
                <w:szCs w:val="26"/>
                <w:lang w:val="fr-FR"/>
              </w:rPr>
            </w:pPr>
            <w:r w:rsidRPr="00DE508C">
              <w:rPr>
                <w:rFonts w:asciiTheme="majorHAnsi" w:hAnsiTheme="majorHAnsi"/>
                <w:b/>
                <w:sz w:val="24"/>
                <w:szCs w:val="26"/>
                <w:lang w:val="fr-FR"/>
              </w:rPr>
              <w:t>III</w:t>
            </w:r>
          </w:p>
        </w:tc>
        <w:tc>
          <w:tcPr>
            <w:tcW w:w="3824" w:type="dxa"/>
            <w:tcBorders>
              <w:top w:val="double" w:sz="4" w:space="0" w:color="auto"/>
              <w:bottom w:val="double" w:sz="4" w:space="0" w:color="auto"/>
            </w:tcBorders>
          </w:tcPr>
          <w:p w14:paraId="5C16B19E" w14:textId="77777777" w:rsidR="007316D1" w:rsidRPr="00DE508C" w:rsidRDefault="007316D1" w:rsidP="005D1639">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Semestre(s)</w:t>
            </w:r>
          </w:p>
        </w:tc>
        <w:tc>
          <w:tcPr>
            <w:tcW w:w="1988" w:type="dxa"/>
            <w:tcBorders>
              <w:top w:val="double" w:sz="4" w:space="0" w:color="auto"/>
              <w:bottom w:val="double" w:sz="4" w:space="0" w:color="auto"/>
              <w:right w:val="double" w:sz="4" w:space="0" w:color="auto"/>
            </w:tcBorders>
            <w:vAlign w:val="center"/>
          </w:tcPr>
          <w:p w14:paraId="6DA8DD74" w14:textId="21EF1DF4" w:rsidR="007316D1" w:rsidRPr="00DE508C" w:rsidRDefault="007316D1" w:rsidP="005D1639">
            <w:pPr>
              <w:pStyle w:val="Textsimplu"/>
              <w:tabs>
                <w:tab w:val="left" w:pos="9781"/>
              </w:tabs>
              <w:spacing w:before="120" w:after="120"/>
              <w:jc w:val="center"/>
              <w:rPr>
                <w:rFonts w:asciiTheme="majorHAnsi" w:hAnsiTheme="majorHAnsi"/>
                <w:b/>
                <w:sz w:val="24"/>
                <w:szCs w:val="26"/>
                <w:lang w:val="fr-FR"/>
              </w:rPr>
            </w:pPr>
            <w:r w:rsidRPr="00DE508C">
              <w:rPr>
                <w:rFonts w:asciiTheme="majorHAnsi" w:hAnsiTheme="majorHAnsi"/>
                <w:b/>
                <w:sz w:val="24"/>
                <w:szCs w:val="26"/>
                <w:lang w:val="fr-FR"/>
              </w:rPr>
              <w:t>6</w:t>
            </w:r>
          </w:p>
        </w:tc>
      </w:tr>
      <w:tr w:rsidR="007316D1" w:rsidRPr="00DE508C" w14:paraId="103C1AC8" w14:textId="77777777" w:rsidTr="005D1639">
        <w:tc>
          <w:tcPr>
            <w:tcW w:w="7651" w:type="dxa"/>
            <w:gridSpan w:val="3"/>
            <w:tcBorders>
              <w:top w:val="double" w:sz="4" w:space="0" w:color="auto"/>
              <w:left w:val="double" w:sz="4" w:space="0" w:color="auto"/>
            </w:tcBorders>
            <w:vAlign w:val="center"/>
          </w:tcPr>
          <w:p w14:paraId="1A6C1A66" w14:textId="77777777" w:rsidR="007316D1" w:rsidRPr="00DE508C" w:rsidRDefault="007316D1" w:rsidP="005D1639">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Nombre total d'heures, inclus :</w:t>
            </w:r>
          </w:p>
        </w:tc>
        <w:tc>
          <w:tcPr>
            <w:tcW w:w="1988" w:type="dxa"/>
            <w:tcBorders>
              <w:top w:val="double" w:sz="4" w:space="0" w:color="auto"/>
              <w:right w:val="double" w:sz="4" w:space="0" w:color="auto"/>
            </w:tcBorders>
            <w:vAlign w:val="center"/>
          </w:tcPr>
          <w:p w14:paraId="403D719B" w14:textId="77777777" w:rsidR="007316D1" w:rsidRPr="00DE508C" w:rsidRDefault="007316D1" w:rsidP="005D1639">
            <w:pPr>
              <w:pStyle w:val="Textsimplu"/>
              <w:tabs>
                <w:tab w:val="left" w:pos="9781"/>
              </w:tabs>
              <w:spacing w:before="120" w:after="120"/>
              <w:jc w:val="center"/>
              <w:rPr>
                <w:rFonts w:asciiTheme="majorHAnsi" w:hAnsiTheme="majorHAnsi"/>
                <w:b/>
                <w:sz w:val="24"/>
                <w:szCs w:val="26"/>
                <w:lang w:val="fr-FR"/>
              </w:rPr>
            </w:pPr>
            <w:r w:rsidRPr="00DE508C">
              <w:rPr>
                <w:rFonts w:asciiTheme="majorHAnsi" w:hAnsiTheme="majorHAnsi"/>
                <w:b/>
                <w:sz w:val="24"/>
                <w:szCs w:val="26"/>
                <w:lang w:val="fr-FR"/>
              </w:rPr>
              <w:t>120</w:t>
            </w:r>
          </w:p>
        </w:tc>
      </w:tr>
      <w:tr w:rsidR="007316D1" w:rsidRPr="00DE508C" w14:paraId="313E5623" w14:textId="77777777" w:rsidTr="005D1639">
        <w:tc>
          <w:tcPr>
            <w:tcW w:w="2266" w:type="dxa"/>
            <w:tcBorders>
              <w:left w:val="double" w:sz="4" w:space="0" w:color="auto"/>
            </w:tcBorders>
            <w:vAlign w:val="center"/>
          </w:tcPr>
          <w:p w14:paraId="6CDC2B78" w14:textId="77777777" w:rsidR="007316D1" w:rsidRPr="00DE508C" w:rsidRDefault="007316D1" w:rsidP="005D1639">
            <w:pPr>
              <w:pStyle w:val="Textsimplu"/>
              <w:tabs>
                <w:tab w:val="left" w:pos="9781"/>
              </w:tabs>
              <w:spacing w:before="60" w:after="60"/>
              <w:rPr>
                <w:rFonts w:asciiTheme="majorHAnsi" w:hAnsiTheme="majorHAnsi"/>
                <w:sz w:val="24"/>
                <w:szCs w:val="26"/>
                <w:lang w:val="fr-FR"/>
              </w:rPr>
            </w:pPr>
            <w:r w:rsidRPr="00DE508C">
              <w:rPr>
                <w:rFonts w:asciiTheme="majorHAnsi" w:hAnsiTheme="majorHAnsi"/>
                <w:sz w:val="24"/>
                <w:szCs w:val="26"/>
                <w:lang w:val="fr-FR"/>
              </w:rPr>
              <w:t>Cours</w:t>
            </w:r>
          </w:p>
        </w:tc>
        <w:tc>
          <w:tcPr>
            <w:tcW w:w="1561" w:type="dxa"/>
            <w:vAlign w:val="center"/>
          </w:tcPr>
          <w:p w14:paraId="557C7901" w14:textId="77777777" w:rsidR="007316D1" w:rsidRPr="00DE508C" w:rsidRDefault="007316D1" w:rsidP="005D1639">
            <w:pPr>
              <w:pStyle w:val="Textsimplu"/>
              <w:tabs>
                <w:tab w:val="left" w:pos="9781"/>
              </w:tabs>
              <w:spacing w:before="60" w:after="60"/>
              <w:jc w:val="center"/>
              <w:rPr>
                <w:rFonts w:asciiTheme="majorHAnsi" w:hAnsiTheme="majorHAnsi"/>
                <w:b/>
                <w:sz w:val="24"/>
                <w:szCs w:val="26"/>
                <w:lang w:val="fr-FR"/>
              </w:rPr>
            </w:pPr>
            <w:r w:rsidRPr="00DE508C">
              <w:rPr>
                <w:rFonts w:asciiTheme="majorHAnsi" w:hAnsiTheme="majorHAnsi"/>
                <w:b/>
                <w:sz w:val="24"/>
                <w:szCs w:val="26"/>
                <w:lang w:val="fr-FR"/>
              </w:rPr>
              <w:t>30</w:t>
            </w:r>
          </w:p>
        </w:tc>
        <w:tc>
          <w:tcPr>
            <w:tcW w:w="3824" w:type="dxa"/>
            <w:vAlign w:val="center"/>
          </w:tcPr>
          <w:p w14:paraId="233AF01C" w14:textId="77777777" w:rsidR="007316D1" w:rsidRPr="00DE508C" w:rsidRDefault="007316D1" w:rsidP="005D1639">
            <w:pPr>
              <w:pStyle w:val="Textsimplu"/>
              <w:tabs>
                <w:tab w:val="left" w:pos="9781"/>
              </w:tabs>
              <w:spacing w:before="60" w:after="60"/>
              <w:rPr>
                <w:rFonts w:asciiTheme="majorHAnsi" w:hAnsiTheme="majorHAnsi"/>
                <w:sz w:val="24"/>
                <w:szCs w:val="26"/>
                <w:lang w:val="fr-FR"/>
              </w:rPr>
            </w:pPr>
            <w:r w:rsidRPr="00DE508C">
              <w:rPr>
                <w:rFonts w:asciiTheme="majorHAnsi" w:hAnsiTheme="majorHAnsi"/>
                <w:sz w:val="24"/>
                <w:szCs w:val="26"/>
                <w:lang w:val="fr-FR"/>
              </w:rPr>
              <w:t>Travaux pratiques/laboratoires</w:t>
            </w:r>
          </w:p>
        </w:tc>
        <w:tc>
          <w:tcPr>
            <w:tcW w:w="1988" w:type="dxa"/>
            <w:tcBorders>
              <w:right w:val="double" w:sz="4" w:space="0" w:color="auto"/>
            </w:tcBorders>
            <w:vAlign w:val="center"/>
          </w:tcPr>
          <w:p w14:paraId="271A265C" w14:textId="77777777" w:rsidR="007316D1" w:rsidRPr="00DE508C" w:rsidRDefault="007316D1" w:rsidP="005D1639">
            <w:pPr>
              <w:pStyle w:val="Textsimplu"/>
              <w:tabs>
                <w:tab w:val="left" w:pos="9781"/>
              </w:tabs>
              <w:spacing w:before="60" w:after="60"/>
              <w:jc w:val="center"/>
              <w:rPr>
                <w:rFonts w:asciiTheme="majorHAnsi" w:hAnsiTheme="majorHAnsi"/>
                <w:b/>
                <w:sz w:val="24"/>
                <w:szCs w:val="26"/>
                <w:lang w:val="fr-FR"/>
              </w:rPr>
            </w:pPr>
            <w:r w:rsidRPr="00DE508C">
              <w:rPr>
                <w:rFonts w:asciiTheme="majorHAnsi" w:hAnsiTheme="majorHAnsi"/>
                <w:b/>
                <w:sz w:val="24"/>
                <w:szCs w:val="26"/>
                <w:lang w:val="fr-FR"/>
              </w:rPr>
              <w:t>25</w:t>
            </w:r>
          </w:p>
        </w:tc>
      </w:tr>
      <w:tr w:rsidR="007316D1" w:rsidRPr="00DE508C" w14:paraId="6D4D27A4" w14:textId="77777777" w:rsidTr="005D1639">
        <w:tc>
          <w:tcPr>
            <w:tcW w:w="2266" w:type="dxa"/>
            <w:tcBorders>
              <w:left w:val="double" w:sz="4" w:space="0" w:color="auto"/>
              <w:bottom w:val="double" w:sz="4" w:space="0" w:color="auto"/>
            </w:tcBorders>
            <w:vAlign w:val="center"/>
          </w:tcPr>
          <w:p w14:paraId="3F7B57D4" w14:textId="77777777" w:rsidR="007316D1" w:rsidRPr="00DE508C" w:rsidRDefault="007316D1" w:rsidP="005D1639">
            <w:pPr>
              <w:pStyle w:val="Textsimplu"/>
              <w:tabs>
                <w:tab w:val="left" w:pos="9781"/>
              </w:tabs>
              <w:spacing w:before="60" w:after="60"/>
              <w:rPr>
                <w:rFonts w:asciiTheme="majorHAnsi" w:hAnsiTheme="majorHAnsi"/>
                <w:sz w:val="24"/>
                <w:szCs w:val="26"/>
                <w:lang w:val="fr-FR"/>
              </w:rPr>
            </w:pPr>
            <w:r w:rsidRPr="00DE508C">
              <w:rPr>
                <w:rFonts w:asciiTheme="majorHAnsi" w:hAnsiTheme="majorHAnsi"/>
                <w:sz w:val="24"/>
                <w:szCs w:val="26"/>
                <w:lang w:val="fr-FR"/>
              </w:rPr>
              <w:t>Séminaires</w:t>
            </w:r>
          </w:p>
        </w:tc>
        <w:tc>
          <w:tcPr>
            <w:tcW w:w="1561" w:type="dxa"/>
            <w:tcBorders>
              <w:bottom w:val="double" w:sz="4" w:space="0" w:color="auto"/>
            </w:tcBorders>
          </w:tcPr>
          <w:p w14:paraId="79E5350E" w14:textId="77777777" w:rsidR="007316D1" w:rsidRPr="00DE508C" w:rsidRDefault="007316D1" w:rsidP="005D1639">
            <w:pPr>
              <w:pStyle w:val="Textsimplu"/>
              <w:tabs>
                <w:tab w:val="left" w:pos="9781"/>
              </w:tabs>
              <w:spacing w:before="60" w:after="60"/>
              <w:jc w:val="center"/>
              <w:rPr>
                <w:rFonts w:asciiTheme="majorHAnsi" w:hAnsiTheme="majorHAnsi"/>
                <w:b/>
                <w:sz w:val="24"/>
                <w:szCs w:val="26"/>
                <w:lang w:val="fr-FR"/>
              </w:rPr>
            </w:pPr>
            <w:r w:rsidRPr="00DE508C">
              <w:rPr>
                <w:rFonts w:asciiTheme="majorHAnsi" w:hAnsiTheme="majorHAnsi"/>
                <w:b/>
                <w:sz w:val="24"/>
                <w:szCs w:val="26"/>
                <w:lang w:val="fr-FR"/>
              </w:rPr>
              <w:t>20</w:t>
            </w:r>
          </w:p>
        </w:tc>
        <w:tc>
          <w:tcPr>
            <w:tcW w:w="3824" w:type="dxa"/>
            <w:tcBorders>
              <w:bottom w:val="double" w:sz="4" w:space="0" w:color="auto"/>
            </w:tcBorders>
            <w:vAlign w:val="center"/>
          </w:tcPr>
          <w:p w14:paraId="69316081" w14:textId="77777777" w:rsidR="007316D1" w:rsidRPr="00DE508C" w:rsidRDefault="007316D1" w:rsidP="005D1639">
            <w:pPr>
              <w:pStyle w:val="Textsimplu"/>
              <w:tabs>
                <w:tab w:val="left" w:pos="9781"/>
              </w:tabs>
              <w:spacing w:before="60" w:after="60"/>
              <w:rPr>
                <w:rFonts w:asciiTheme="majorHAnsi" w:hAnsiTheme="majorHAnsi"/>
                <w:sz w:val="24"/>
                <w:szCs w:val="26"/>
                <w:lang w:val="fr-FR"/>
              </w:rPr>
            </w:pPr>
            <w:r w:rsidRPr="00DE508C">
              <w:rPr>
                <w:rFonts w:asciiTheme="majorHAnsi" w:hAnsiTheme="majorHAnsi"/>
                <w:sz w:val="24"/>
                <w:szCs w:val="26"/>
                <w:lang w:val="fr-FR"/>
              </w:rPr>
              <w:t>Travailler individuellement</w:t>
            </w:r>
          </w:p>
        </w:tc>
        <w:tc>
          <w:tcPr>
            <w:tcW w:w="1988" w:type="dxa"/>
            <w:tcBorders>
              <w:bottom w:val="double" w:sz="4" w:space="0" w:color="auto"/>
              <w:right w:val="double" w:sz="4" w:space="0" w:color="auto"/>
            </w:tcBorders>
            <w:vAlign w:val="center"/>
          </w:tcPr>
          <w:p w14:paraId="26502FF9" w14:textId="77777777" w:rsidR="007316D1" w:rsidRPr="00DE508C" w:rsidRDefault="007316D1" w:rsidP="005D1639">
            <w:pPr>
              <w:pStyle w:val="Textsimplu"/>
              <w:tabs>
                <w:tab w:val="left" w:pos="9781"/>
              </w:tabs>
              <w:spacing w:before="60" w:after="60"/>
              <w:jc w:val="center"/>
              <w:rPr>
                <w:rFonts w:asciiTheme="majorHAnsi" w:hAnsiTheme="majorHAnsi"/>
                <w:b/>
                <w:sz w:val="24"/>
                <w:szCs w:val="26"/>
                <w:lang w:val="fr-FR"/>
              </w:rPr>
            </w:pPr>
            <w:r w:rsidRPr="00DE508C">
              <w:rPr>
                <w:rFonts w:asciiTheme="majorHAnsi" w:hAnsiTheme="majorHAnsi"/>
                <w:b/>
                <w:sz w:val="24"/>
                <w:szCs w:val="26"/>
                <w:lang w:val="fr-FR"/>
              </w:rPr>
              <w:t>45</w:t>
            </w:r>
          </w:p>
        </w:tc>
      </w:tr>
      <w:tr w:rsidR="007316D1" w:rsidRPr="00DE508C" w14:paraId="04644C9C" w14:textId="77777777" w:rsidTr="005D1639">
        <w:tc>
          <w:tcPr>
            <w:tcW w:w="2266" w:type="dxa"/>
            <w:tcBorders>
              <w:top w:val="double" w:sz="4" w:space="0" w:color="auto"/>
              <w:left w:val="double" w:sz="4" w:space="0" w:color="auto"/>
              <w:bottom w:val="double" w:sz="4" w:space="0" w:color="auto"/>
            </w:tcBorders>
          </w:tcPr>
          <w:p w14:paraId="43F6A3A8" w14:textId="77777777" w:rsidR="007316D1" w:rsidRPr="00DE508C" w:rsidRDefault="007316D1" w:rsidP="005D1639">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Formulaire d'évaluation</w:t>
            </w:r>
          </w:p>
        </w:tc>
        <w:tc>
          <w:tcPr>
            <w:tcW w:w="1561" w:type="dxa"/>
            <w:tcBorders>
              <w:top w:val="double" w:sz="4" w:space="0" w:color="auto"/>
              <w:bottom w:val="double" w:sz="4" w:space="0" w:color="auto"/>
            </w:tcBorders>
          </w:tcPr>
          <w:p w14:paraId="67F13F38" w14:textId="77777777" w:rsidR="007316D1" w:rsidRPr="00DE508C" w:rsidRDefault="007316D1" w:rsidP="005D1639">
            <w:pPr>
              <w:pStyle w:val="Textsimplu"/>
              <w:tabs>
                <w:tab w:val="left" w:pos="9781"/>
              </w:tabs>
              <w:spacing w:before="120" w:after="120"/>
              <w:jc w:val="center"/>
              <w:rPr>
                <w:rFonts w:asciiTheme="majorHAnsi" w:hAnsiTheme="majorHAnsi"/>
                <w:b/>
                <w:sz w:val="24"/>
                <w:szCs w:val="26"/>
                <w:lang w:val="fr-FR"/>
              </w:rPr>
            </w:pPr>
            <w:r w:rsidRPr="00DE508C">
              <w:rPr>
                <w:rFonts w:asciiTheme="majorHAnsi" w:hAnsiTheme="majorHAnsi"/>
                <w:b/>
                <w:sz w:val="24"/>
                <w:szCs w:val="26"/>
                <w:lang w:val="fr-FR"/>
              </w:rPr>
              <w:t>E</w:t>
            </w:r>
          </w:p>
        </w:tc>
        <w:tc>
          <w:tcPr>
            <w:tcW w:w="3824" w:type="dxa"/>
            <w:tcBorders>
              <w:top w:val="double" w:sz="4" w:space="0" w:color="auto"/>
              <w:bottom w:val="double" w:sz="4" w:space="0" w:color="auto"/>
            </w:tcBorders>
          </w:tcPr>
          <w:p w14:paraId="2D13235B" w14:textId="77777777" w:rsidR="007316D1" w:rsidRPr="00DE508C" w:rsidRDefault="007316D1" w:rsidP="005D1639">
            <w:pPr>
              <w:pStyle w:val="Textsimplu"/>
              <w:tabs>
                <w:tab w:val="left" w:pos="9781"/>
              </w:tabs>
              <w:spacing w:before="120" w:after="120"/>
              <w:rPr>
                <w:rFonts w:asciiTheme="majorHAnsi" w:hAnsiTheme="majorHAnsi"/>
                <w:sz w:val="24"/>
                <w:szCs w:val="26"/>
                <w:lang w:val="fr-FR"/>
              </w:rPr>
            </w:pPr>
            <w:r w:rsidRPr="00DE508C">
              <w:rPr>
                <w:rFonts w:asciiTheme="majorHAnsi" w:hAnsiTheme="majorHAnsi"/>
                <w:sz w:val="24"/>
                <w:szCs w:val="26"/>
                <w:lang w:val="fr-FR"/>
              </w:rPr>
              <w:t>Nombre de crédits</w:t>
            </w:r>
          </w:p>
        </w:tc>
        <w:tc>
          <w:tcPr>
            <w:tcW w:w="1988" w:type="dxa"/>
            <w:tcBorders>
              <w:top w:val="double" w:sz="4" w:space="0" w:color="auto"/>
              <w:bottom w:val="double" w:sz="4" w:space="0" w:color="auto"/>
              <w:right w:val="double" w:sz="4" w:space="0" w:color="auto"/>
            </w:tcBorders>
            <w:vAlign w:val="center"/>
          </w:tcPr>
          <w:p w14:paraId="524035FF" w14:textId="77777777" w:rsidR="007316D1" w:rsidRPr="00DE508C" w:rsidRDefault="007316D1" w:rsidP="005D1639">
            <w:pPr>
              <w:pStyle w:val="Textsimplu"/>
              <w:tabs>
                <w:tab w:val="left" w:pos="9781"/>
              </w:tabs>
              <w:spacing w:before="120" w:after="120"/>
              <w:jc w:val="center"/>
              <w:rPr>
                <w:rFonts w:asciiTheme="majorHAnsi" w:hAnsiTheme="majorHAnsi"/>
                <w:b/>
                <w:sz w:val="24"/>
                <w:szCs w:val="26"/>
                <w:lang w:val="fr-FR"/>
              </w:rPr>
            </w:pPr>
            <w:r w:rsidRPr="00DE508C">
              <w:rPr>
                <w:rFonts w:asciiTheme="majorHAnsi" w:hAnsiTheme="majorHAnsi"/>
                <w:b/>
                <w:sz w:val="24"/>
                <w:szCs w:val="26"/>
                <w:lang w:val="fr-FR"/>
              </w:rPr>
              <w:t>4</w:t>
            </w:r>
          </w:p>
        </w:tc>
      </w:tr>
    </w:tbl>
    <w:p w14:paraId="3BA02B8D" w14:textId="77777777" w:rsidR="0015537C" w:rsidRDefault="0015537C" w:rsidP="0015537C">
      <w:pPr>
        <w:pStyle w:val="Titlu1"/>
        <w:spacing w:before="120"/>
        <w:ind w:left="862"/>
        <w:rPr>
          <w:rFonts w:asciiTheme="majorHAnsi" w:hAnsiTheme="majorHAnsi"/>
          <w:caps/>
        </w:rPr>
      </w:pPr>
    </w:p>
    <w:p w14:paraId="579A9E9A" w14:textId="1177CA7F" w:rsidR="0015537C" w:rsidRPr="0015537C" w:rsidRDefault="0015537C" w:rsidP="0015537C">
      <w:pPr>
        <w:pStyle w:val="Titlu1"/>
        <w:numPr>
          <w:ilvl w:val="0"/>
          <w:numId w:val="2"/>
        </w:numPr>
        <w:spacing w:before="120"/>
        <w:rPr>
          <w:rFonts w:asciiTheme="majorHAnsi" w:hAnsiTheme="majorHAnsi"/>
          <w:caps/>
        </w:rPr>
      </w:pPr>
      <w:r w:rsidRPr="0015537C">
        <w:rPr>
          <w:rFonts w:asciiTheme="majorHAnsi" w:hAnsiTheme="majorHAnsi"/>
          <w:caps/>
        </w:rPr>
        <w:t xml:space="preserve">ObJECTIFS de formation  DANS LE cadre DE LA discipline </w:t>
      </w:r>
    </w:p>
    <w:p w14:paraId="72B29828" w14:textId="77777777" w:rsidR="00C32243" w:rsidRPr="00DE508C" w:rsidRDefault="00C32243" w:rsidP="00C32243">
      <w:pPr>
        <w:pStyle w:val="Titlu1"/>
        <w:spacing w:before="120"/>
        <w:rPr>
          <w:rFonts w:asciiTheme="majorHAnsi" w:hAnsiTheme="majorHAnsi"/>
          <w:i/>
          <w:sz w:val="24"/>
          <w:lang w:val="fr-FR"/>
        </w:rPr>
      </w:pPr>
      <w:r w:rsidRPr="00DE508C">
        <w:rPr>
          <w:rFonts w:asciiTheme="majorHAnsi" w:hAnsiTheme="majorHAnsi"/>
          <w:i/>
          <w:sz w:val="24"/>
          <w:lang w:val="fr-FR"/>
        </w:rPr>
        <w:t>A la fin du cours, l'étudiant sera capable de :</w:t>
      </w:r>
    </w:p>
    <w:p w14:paraId="48841F95" w14:textId="38CCC60B" w:rsidR="00C32243" w:rsidRPr="00DE508C" w:rsidRDefault="00C32243" w:rsidP="00AB332E">
      <w:pPr>
        <w:pStyle w:val="Titlu1"/>
        <w:numPr>
          <w:ilvl w:val="0"/>
          <w:numId w:val="7"/>
        </w:numPr>
        <w:spacing w:before="120"/>
        <w:rPr>
          <w:rFonts w:asciiTheme="majorHAnsi" w:hAnsiTheme="majorHAnsi"/>
          <w:sz w:val="24"/>
          <w:lang w:val="fr-FR"/>
        </w:rPr>
      </w:pPr>
      <w:proofErr w:type="gramStart"/>
      <w:r w:rsidRPr="00DE508C">
        <w:rPr>
          <w:rFonts w:asciiTheme="majorHAnsi" w:hAnsiTheme="majorHAnsi"/>
          <w:sz w:val="24"/>
          <w:lang w:val="fr-FR"/>
        </w:rPr>
        <w:t>au</w:t>
      </w:r>
      <w:proofErr w:type="gramEnd"/>
      <w:r w:rsidRPr="00DE508C">
        <w:rPr>
          <w:rFonts w:asciiTheme="majorHAnsi" w:hAnsiTheme="majorHAnsi"/>
          <w:sz w:val="24"/>
          <w:lang w:val="fr-FR"/>
        </w:rPr>
        <w:t xml:space="preserve"> niveau de la </w:t>
      </w:r>
      <w:r w:rsidR="00C2144D" w:rsidRPr="00DE508C">
        <w:rPr>
          <w:rFonts w:asciiTheme="majorHAnsi" w:hAnsiTheme="majorHAnsi"/>
          <w:sz w:val="24"/>
          <w:lang w:val="fr-FR"/>
        </w:rPr>
        <w:t xml:space="preserve">connaissance et de la compréhension </w:t>
      </w:r>
      <w:r w:rsidRPr="00DE508C">
        <w:rPr>
          <w:rFonts w:asciiTheme="majorHAnsi" w:hAnsiTheme="majorHAnsi"/>
          <w:sz w:val="24"/>
          <w:lang w:val="fr-FR"/>
        </w:rPr>
        <w:t>:</w:t>
      </w:r>
    </w:p>
    <w:p w14:paraId="75BCF117" w14:textId="77777777" w:rsidR="007316D1" w:rsidRPr="00DE508C" w:rsidRDefault="007316D1" w:rsidP="00AB332E">
      <w:pPr>
        <w:pStyle w:val="Listparagraf"/>
        <w:numPr>
          <w:ilvl w:val="0"/>
          <w:numId w:val="12"/>
        </w:numPr>
        <w:spacing w:line="276" w:lineRule="auto"/>
        <w:ind w:left="709"/>
        <w:jc w:val="both"/>
        <w:rPr>
          <w:rFonts w:asciiTheme="majorHAnsi" w:hAnsiTheme="majorHAnsi"/>
          <w:lang w:val="fr-FR"/>
        </w:rPr>
      </w:pPr>
      <w:proofErr w:type="gramStart"/>
      <w:r w:rsidRPr="00DE508C">
        <w:rPr>
          <w:rFonts w:asciiTheme="majorHAnsi" w:hAnsiTheme="majorHAnsi"/>
          <w:lang w:val="fr-FR"/>
        </w:rPr>
        <w:t>connaître</w:t>
      </w:r>
      <w:proofErr w:type="gramEnd"/>
      <w:r w:rsidRPr="00DE508C">
        <w:rPr>
          <w:rFonts w:asciiTheme="majorHAnsi" w:hAnsiTheme="majorHAnsi"/>
          <w:lang w:val="fr-FR"/>
        </w:rPr>
        <w:t xml:space="preserve"> et comprendre les lois de l'origine, de l'apparition, de l'évolution et de la fin des processus pathologiques typiques au niveau de la cellule, du tissu, de l'organe et de l'ensemble ;</w:t>
      </w:r>
    </w:p>
    <w:p w14:paraId="0B7D29F9" w14:textId="2EFB1D56" w:rsidR="007316D1" w:rsidRPr="00DE508C" w:rsidRDefault="007316D1" w:rsidP="00AB332E">
      <w:pPr>
        <w:pStyle w:val="Listparagraf"/>
        <w:numPr>
          <w:ilvl w:val="0"/>
          <w:numId w:val="12"/>
        </w:numPr>
        <w:spacing w:line="276" w:lineRule="auto"/>
        <w:ind w:left="709"/>
        <w:jc w:val="both"/>
        <w:rPr>
          <w:rFonts w:asciiTheme="majorHAnsi" w:hAnsiTheme="majorHAnsi"/>
          <w:lang w:val="fr-FR"/>
        </w:rPr>
      </w:pPr>
      <w:proofErr w:type="gramStart"/>
      <w:r w:rsidRPr="00DE508C">
        <w:rPr>
          <w:rFonts w:asciiTheme="majorHAnsi" w:hAnsiTheme="majorHAnsi"/>
          <w:lang w:val="fr-FR"/>
        </w:rPr>
        <w:t>connaître</w:t>
      </w:r>
      <w:proofErr w:type="gramEnd"/>
      <w:r w:rsidRPr="00DE508C">
        <w:rPr>
          <w:rFonts w:asciiTheme="majorHAnsi" w:hAnsiTheme="majorHAnsi"/>
          <w:lang w:val="fr-FR"/>
        </w:rPr>
        <w:t xml:space="preserve"> les changements structurels, biochimiques et fonctionnels au niveau moléculaire, cellulaire, tissulaire, de l'organe, du système et de l'organisme entier dans les processus pathologiques et les maladies typiques ; </w:t>
      </w:r>
    </w:p>
    <w:p w14:paraId="6C356C0C" w14:textId="09CA805A" w:rsidR="007316D1" w:rsidRPr="00DE508C" w:rsidRDefault="007316D1" w:rsidP="00AB332E">
      <w:pPr>
        <w:pStyle w:val="Listparagraf"/>
        <w:numPr>
          <w:ilvl w:val="0"/>
          <w:numId w:val="12"/>
        </w:numPr>
        <w:spacing w:line="276" w:lineRule="auto"/>
        <w:ind w:left="709"/>
        <w:jc w:val="both"/>
        <w:rPr>
          <w:rFonts w:asciiTheme="majorHAnsi" w:hAnsiTheme="majorHAnsi"/>
          <w:lang w:val="fr-FR"/>
        </w:rPr>
      </w:pPr>
      <w:proofErr w:type="gramStart"/>
      <w:r w:rsidRPr="00DE508C">
        <w:rPr>
          <w:rFonts w:asciiTheme="majorHAnsi" w:hAnsiTheme="majorHAnsi"/>
          <w:lang w:val="fr-FR"/>
        </w:rPr>
        <w:t>connaître</w:t>
      </w:r>
      <w:proofErr w:type="gramEnd"/>
      <w:r w:rsidRPr="00DE508C">
        <w:rPr>
          <w:rFonts w:asciiTheme="majorHAnsi" w:hAnsiTheme="majorHAnsi"/>
          <w:lang w:val="fr-FR"/>
        </w:rPr>
        <w:t xml:space="preserve"> les principes de la correction pathogénique des dysfonctionnements survenant dans les processus pathologiques et les maladies ; </w:t>
      </w:r>
    </w:p>
    <w:p w14:paraId="1850BDEA" w14:textId="66E1B1E4" w:rsidR="007316D1" w:rsidRPr="00DE508C" w:rsidRDefault="007316D1" w:rsidP="00AB332E">
      <w:pPr>
        <w:pStyle w:val="Listparagraf"/>
        <w:numPr>
          <w:ilvl w:val="0"/>
          <w:numId w:val="12"/>
        </w:numPr>
        <w:spacing w:line="276" w:lineRule="auto"/>
        <w:ind w:left="709"/>
        <w:jc w:val="both"/>
        <w:rPr>
          <w:rFonts w:asciiTheme="majorHAnsi" w:hAnsiTheme="majorHAnsi"/>
          <w:lang w:val="fr-FR"/>
        </w:rPr>
      </w:pPr>
      <w:proofErr w:type="gramStart"/>
      <w:r w:rsidRPr="00DE508C">
        <w:rPr>
          <w:rFonts w:asciiTheme="majorHAnsi" w:hAnsiTheme="majorHAnsi"/>
          <w:lang w:val="fr-FR"/>
        </w:rPr>
        <w:t>connaître</w:t>
      </w:r>
      <w:proofErr w:type="gramEnd"/>
      <w:r w:rsidRPr="00DE508C">
        <w:rPr>
          <w:rFonts w:asciiTheme="majorHAnsi" w:hAnsiTheme="majorHAnsi"/>
          <w:lang w:val="fr-FR"/>
        </w:rPr>
        <w:t xml:space="preserve"> les règles de comportement avec les animaux de laboratoire et les principes éthiques pour l'organisation d'expériences physiopathologiques ;</w:t>
      </w:r>
    </w:p>
    <w:p w14:paraId="6C926A42" w14:textId="1070550D" w:rsidR="007316D1" w:rsidRPr="00DE508C" w:rsidRDefault="007316D1" w:rsidP="00AB332E">
      <w:pPr>
        <w:pStyle w:val="Listparagraf"/>
        <w:numPr>
          <w:ilvl w:val="0"/>
          <w:numId w:val="12"/>
        </w:numPr>
        <w:spacing w:line="276" w:lineRule="auto"/>
        <w:ind w:left="709"/>
        <w:jc w:val="both"/>
        <w:rPr>
          <w:rFonts w:asciiTheme="majorHAnsi" w:hAnsiTheme="majorHAnsi"/>
          <w:lang w:val="fr-FR"/>
        </w:rPr>
      </w:pPr>
      <w:proofErr w:type="gramStart"/>
      <w:r w:rsidRPr="00DE508C">
        <w:rPr>
          <w:rFonts w:asciiTheme="majorHAnsi" w:hAnsiTheme="majorHAnsi"/>
          <w:lang w:val="fr-FR"/>
        </w:rPr>
        <w:t>connaître</w:t>
      </w:r>
      <w:proofErr w:type="gramEnd"/>
      <w:r w:rsidRPr="00DE508C">
        <w:rPr>
          <w:rFonts w:asciiTheme="majorHAnsi" w:hAnsiTheme="majorHAnsi"/>
          <w:lang w:val="fr-FR"/>
        </w:rPr>
        <w:t xml:space="preserve"> les principes de planification, d'organisation et de réalisation de l'expérience physiopathologique ; </w:t>
      </w:r>
    </w:p>
    <w:p w14:paraId="45514602" w14:textId="3899B47B" w:rsidR="007316D1" w:rsidRPr="00DE508C" w:rsidRDefault="007316D1" w:rsidP="00AB332E">
      <w:pPr>
        <w:pStyle w:val="Listparagraf"/>
        <w:numPr>
          <w:ilvl w:val="0"/>
          <w:numId w:val="12"/>
        </w:numPr>
        <w:spacing w:line="276" w:lineRule="auto"/>
        <w:ind w:left="709"/>
        <w:jc w:val="both"/>
        <w:rPr>
          <w:rFonts w:asciiTheme="majorHAnsi" w:hAnsiTheme="majorHAnsi"/>
          <w:lang w:val="fr-FR"/>
        </w:rPr>
      </w:pPr>
      <w:proofErr w:type="gramStart"/>
      <w:r w:rsidRPr="00DE508C">
        <w:rPr>
          <w:rFonts w:asciiTheme="majorHAnsi" w:hAnsiTheme="majorHAnsi"/>
          <w:lang w:val="fr-FR"/>
        </w:rPr>
        <w:lastRenderedPageBreak/>
        <w:t>connaître</w:t>
      </w:r>
      <w:proofErr w:type="gramEnd"/>
      <w:r w:rsidRPr="00DE508C">
        <w:rPr>
          <w:rFonts w:asciiTheme="majorHAnsi" w:hAnsiTheme="majorHAnsi"/>
          <w:lang w:val="fr-FR"/>
        </w:rPr>
        <w:t xml:space="preserve"> les valeurs de référence des paramètres fonctionnels caractérisant l'activité des systèmes de l'organisme et la signification de leurs écarts par rapport à la norme ;</w:t>
      </w:r>
    </w:p>
    <w:p w14:paraId="59F7A62C" w14:textId="28DD8B49" w:rsidR="007316D1" w:rsidRPr="00DE508C" w:rsidRDefault="007316D1" w:rsidP="00AB332E">
      <w:pPr>
        <w:pStyle w:val="Listparagraf"/>
        <w:numPr>
          <w:ilvl w:val="0"/>
          <w:numId w:val="12"/>
        </w:numPr>
        <w:spacing w:line="276" w:lineRule="auto"/>
        <w:ind w:left="709"/>
        <w:rPr>
          <w:rFonts w:asciiTheme="majorHAnsi" w:hAnsiTheme="majorHAnsi"/>
          <w:lang w:val="fr-FR"/>
        </w:rPr>
      </w:pPr>
      <w:proofErr w:type="gramStart"/>
      <w:r w:rsidRPr="00DE508C">
        <w:rPr>
          <w:rFonts w:asciiTheme="majorHAnsi" w:hAnsiTheme="majorHAnsi"/>
          <w:lang w:val="fr-FR"/>
        </w:rPr>
        <w:t>connaître</w:t>
      </w:r>
      <w:proofErr w:type="gramEnd"/>
      <w:r w:rsidRPr="00DE508C">
        <w:rPr>
          <w:rFonts w:asciiTheme="majorHAnsi" w:hAnsiTheme="majorHAnsi"/>
          <w:lang w:val="fr-FR"/>
        </w:rPr>
        <w:t xml:space="preserve"> la terminologie acceptée en pathologie.</w:t>
      </w:r>
    </w:p>
    <w:p w14:paraId="22D6715C" w14:textId="77777777" w:rsidR="007316D1" w:rsidRPr="00DE508C" w:rsidRDefault="007316D1" w:rsidP="007316D1">
      <w:pPr>
        <w:rPr>
          <w:lang w:val="fr-FR"/>
        </w:rPr>
      </w:pPr>
    </w:p>
    <w:p w14:paraId="0FBC6415" w14:textId="0AB54DCB" w:rsidR="00C32243" w:rsidRPr="00DE508C" w:rsidRDefault="00C32243" w:rsidP="00AB332E">
      <w:pPr>
        <w:pStyle w:val="Titlu1"/>
        <w:numPr>
          <w:ilvl w:val="0"/>
          <w:numId w:val="7"/>
        </w:numPr>
        <w:spacing w:before="120"/>
        <w:rPr>
          <w:rFonts w:asciiTheme="majorHAnsi" w:hAnsiTheme="majorHAnsi"/>
          <w:sz w:val="24"/>
          <w:lang w:val="fr-FR"/>
        </w:rPr>
      </w:pPr>
      <w:proofErr w:type="gramStart"/>
      <w:r w:rsidRPr="00DE508C">
        <w:rPr>
          <w:rFonts w:asciiTheme="majorHAnsi" w:hAnsiTheme="majorHAnsi"/>
          <w:sz w:val="24"/>
          <w:lang w:val="fr-FR"/>
        </w:rPr>
        <w:t>au</w:t>
      </w:r>
      <w:proofErr w:type="gramEnd"/>
      <w:r w:rsidRPr="00DE508C">
        <w:rPr>
          <w:rFonts w:asciiTheme="majorHAnsi" w:hAnsiTheme="majorHAnsi"/>
          <w:sz w:val="24"/>
          <w:lang w:val="fr-FR"/>
        </w:rPr>
        <w:t xml:space="preserve"> niveau de l'application :</w:t>
      </w:r>
    </w:p>
    <w:p w14:paraId="6FEC6D09" w14:textId="77777777" w:rsidR="007316D1" w:rsidRPr="00DE508C" w:rsidRDefault="007316D1" w:rsidP="00AB332E">
      <w:pPr>
        <w:pStyle w:val="Listparagraf"/>
        <w:numPr>
          <w:ilvl w:val="0"/>
          <w:numId w:val="11"/>
        </w:numPr>
        <w:spacing w:line="276" w:lineRule="auto"/>
        <w:ind w:left="709"/>
        <w:jc w:val="both"/>
        <w:rPr>
          <w:rFonts w:asciiTheme="majorHAnsi" w:hAnsiTheme="majorHAnsi"/>
          <w:lang w:val="fr-FR"/>
        </w:rPr>
      </w:pPr>
      <w:proofErr w:type="gramStart"/>
      <w:r w:rsidRPr="00DE508C">
        <w:rPr>
          <w:rFonts w:asciiTheme="majorHAnsi" w:hAnsiTheme="majorHAnsi"/>
          <w:lang w:val="fr-FR"/>
        </w:rPr>
        <w:t>être</w:t>
      </w:r>
      <w:proofErr w:type="gramEnd"/>
      <w:r w:rsidRPr="00DE508C">
        <w:rPr>
          <w:rFonts w:asciiTheme="majorHAnsi" w:hAnsiTheme="majorHAnsi"/>
          <w:lang w:val="fr-FR"/>
        </w:rPr>
        <w:t xml:space="preserve"> capable d'interpréter les informations obtenues lors de l'expérience et de les extrapoler aux pathologies cliniques ;</w:t>
      </w:r>
    </w:p>
    <w:p w14:paraId="4121F62E" w14:textId="77777777" w:rsidR="007316D1" w:rsidRPr="00DE508C" w:rsidRDefault="007316D1" w:rsidP="00AB332E">
      <w:pPr>
        <w:pStyle w:val="Listparagraf"/>
        <w:numPr>
          <w:ilvl w:val="0"/>
          <w:numId w:val="11"/>
        </w:numPr>
        <w:spacing w:line="276" w:lineRule="auto"/>
        <w:ind w:left="709"/>
        <w:jc w:val="both"/>
        <w:rPr>
          <w:rFonts w:asciiTheme="majorHAnsi" w:hAnsiTheme="majorHAnsi"/>
          <w:lang w:val="fr-FR"/>
        </w:rPr>
      </w:pPr>
      <w:proofErr w:type="gramStart"/>
      <w:r w:rsidRPr="00DE508C">
        <w:rPr>
          <w:rFonts w:asciiTheme="majorHAnsi" w:hAnsiTheme="majorHAnsi"/>
          <w:lang w:val="fr-FR"/>
        </w:rPr>
        <w:t>être</w:t>
      </w:r>
      <w:proofErr w:type="gramEnd"/>
      <w:r w:rsidRPr="00DE508C">
        <w:rPr>
          <w:rFonts w:asciiTheme="majorHAnsi" w:hAnsiTheme="majorHAnsi"/>
          <w:lang w:val="fr-FR"/>
        </w:rPr>
        <w:t xml:space="preserve"> capable d'interpréter des informations cliniques, morphologiques, biochimiques et fonctionnelles à partir de problèmes situationnels (cas cliniques) étudiés dans les cours de laboratoire ;</w:t>
      </w:r>
    </w:p>
    <w:p w14:paraId="36927F5E" w14:textId="77777777" w:rsidR="007316D1" w:rsidRPr="00DE508C" w:rsidRDefault="007316D1" w:rsidP="00AB332E">
      <w:pPr>
        <w:pStyle w:val="Listparagraf"/>
        <w:numPr>
          <w:ilvl w:val="0"/>
          <w:numId w:val="11"/>
        </w:numPr>
        <w:spacing w:line="276" w:lineRule="auto"/>
        <w:ind w:left="709"/>
        <w:jc w:val="both"/>
        <w:rPr>
          <w:rFonts w:asciiTheme="majorHAnsi" w:hAnsiTheme="majorHAnsi"/>
          <w:lang w:val="fr-FR"/>
        </w:rPr>
      </w:pPr>
      <w:proofErr w:type="gramStart"/>
      <w:r w:rsidRPr="00DE508C">
        <w:rPr>
          <w:rFonts w:asciiTheme="majorHAnsi" w:hAnsiTheme="majorHAnsi"/>
          <w:lang w:val="fr-FR"/>
        </w:rPr>
        <w:t>être</w:t>
      </w:r>
      <w:proofErr w:type="gramEnd"/>
      <w:r w:rsidRPr="00DE508C">
        <w:rPr>
          <w:rFonts w:asciiTheme="majorHAnsi" w:hAnsiTheme="majorHAnsi"/>
          <w:lang w:val="fr-FR"/>
        </w:rPr>
        <w:t xml:space="preserve"> capable de répondre et d'argumenter les réponses correctes (et incorrectes) aux questions des tests physiopathologiques ;</w:t>
      </w:r>
    </w:p>
    <w:p w14:paraId="76B2D32D" w14:textId="77777777" w:rsidR="007316D1" w:rsidRPr="00DE508C" w:rsidRDefault="007316D1" w:rsidP="00AB332E">
      <w:pPr>
        <w:pStyle w:val="Listparagraf"/>
        <w:numPr>
          <w:ilvl w:val="0"/>
          <w:numId w:val="11"/>
        </w:numPr>
        <w:spacing w:line="276" w:lineRule="auto"/>
        <w:ind w:left="709"/>
        <w:jc w:val="both"/>
        <w:rPr>
          <w:rFonts w:asciiTheme="majorHAnsi" w:hAnsiTheme="majorHAnsi"/>
          <w:lang w:val="fr-FR"/>
        </w:rPr>
      </w:pPr>
      <w:proofErr w:type="gramStart"/>
      <w:r w:rsidRPr="00DE508C">
        <w:rPr>
          <w:rFonts w:asciiTheme="majorHAnsi" w:hAnsiTheme="majorHAnsi"/>
          <w:lang w:val="fr-FR"/>
        </w:rPr>
        <w:t>être</w:t>
      </w:r>
      <w:proofErr w:type="gramEnd"/>
      <w:r w:rsidRPr="00DE508C">
        <w:rPr>
          <w:rFonts w:asciiTheme="majorHAnsi" w:hAnsiTheme="majorHAnsi"/>
          <w:lang w:val="fr-FR"/>
        </w:rPr>
        <w:t xml:space="preserve"> en mesure de tirer des conclusions générales et d'effectuer une différenciation </w:t>
      </w:r>
      <w:proofErr w:type="spellStart"/>
      <w:r w:rsidRPr="00DE508C">
        <w:rPr>
          <w:rFonts w:asciiTheme="majorHAnsi" w:hAnsiTheme="majorHAnsi"/>
          <w:lang w:val="fr-FR"/>
        </w:rPr>
        <w:t>nozologique</w:t>
      </w:r>
      <w:proofErr w:type="spellEnd"/>
      <w:r w:rsidRPr="00DE508C">
        <w:rPr>
          <w:rFonts w:asciiTheme="majorHAnsi" w:hAnsiTheme="majorHAnsi"/>
          <w:lang w:val="fr-FR"/>
        </w:rPr>
        <w:t xml:space="preserve"> sur la base d'enquêtes complexes :</w:t>
      </w:r>
    </w:p>
    <w:p w14:paraId="63EED1E2" w14:textId="77777777" w:rsidR="007316D1" w:rsidRPr="00DE508C" w:rsidRDefault="007316D1" w:rsidP="00AB332E">
      <w:pPr>
        <w:pStyle w:val="Listparagraf"/>
        <w:numPr>
          <w:ilvl w:val="0"/>
          <w:numId w:val="11"/>
        </w:numPr>
        <w:spacing w:line="276" w:lineRule="auto"/>
        <w:ind w:left="709"/>
        <w:jc w:val="both"/>
        <w:rPr>
          <w:rFonts w:asciiTheme="majorHAnsi" w:hAnsiTheme="majorHAnsi"/>
          <w:lang w:val="fr-FR"/>
        </w:rPr>
      </w:pPr>
      <w:proofErr w:type="gramStart"/>
      <w:r w:rsidRPr="00DE508C">
        <w:rPr>
          <w:rFonts w:asciiTheme="majorHAnsi" w:hAnsiTheme="majorHAnsi"/>
          <w:lang w:val="fr-FR"/>
        </w:rPr>
        <w:t>analyse</w:t>
      </w:r>
      <w:proofErr w:type="gramEnd"/>
      <w:r w:rsidRPr="00DE508C">
        <w:rPr>
          <w:rFonts w:asciiTheme="majorHAnsi" w:hAnsiTheme="majorHAnsi"/>
          <w:lang w:val="fr-FR"/>
        </w:rPr>
        <w:t xml:space="preserve"> générale du transsudat et de l'exsudat inflammatoire ;</w:t>
      </w:r>
    </w:p>
    <w:p w14:paraId="20434DF8" w14:textId="51B803A3" w:rsidR="007316D1" w:rsidRPr="00DE508C" w:rsidRDefault="007316D1" w:rsidP="00AB332E">
      <w:pPr>
        <w:pStyle w:val="Listparagraf"/>
        <w:numPr>
          <w:ilvl w:val="0"/>
          <w:numId w:val="11"/>
        </w:numPr>
        <w:spacing w:line="276" w:lineRule="auto"/>
        <w:ind w:left="709"/>
        <w:jc w:val="both"/>
        <w:rPr>
          <w:rFonts w:asciiTheme="majorHAnsi" w:hAnsiTheme="majorHAnsi"/>
          <w:lang w:val="fr-FR"/>
        </w:rPr>
      </w:pPr>
      <w:proofErr w:type="gramStart"/>
      <w:r w:rsidRPr="00DE508C">
        <w:rPr>
          <w:rFonts w:asciiTheme="majorHAnsi" w:hAnsiTheme="majorHAnsi"/>
          <w:lang w:val="fr-FR"/>
        </w:rPr>
        <w:t>examen</w:t>
      </w:r>
      <w:proofErr w:type="gramEnd"/>
      <w:r w:rsidRPr="00DE508C">
        <w:rPr>
          <w:rFonts w:asciiTheme="majorHAnsi" w:hAnsiTheme="majorHAnsi"/>
          <w:lang w:val="fr-FR"/>
        </w:rPr>
        <w:t xml:space="preserve"> biochimique du sang - protéinogramme, spectre des glucides, spectre des lipides</w:t>
      </w:r>
      <w:r w:rsidR="0015537C">
        <w:rPr>
          <w:rFonts w:asciiTheme="majorHAnsi" w:hAnsiTheme="majorHAnsi"/>
          <w:lang w:val="fr-FR"/>
        </w:rPr>
        <w:t xml:space="preserve"> </w:t>
      </w:r>
      <w:r w:rsidRPr="00DE508C">
        <w:rPr>
          <w:rFonts w:asciiTheme="majorHAnsi" w:hAnsiTheme="majorHAnsi"/>
          <w:lang w:val="fr-FR"/>
        </w:rPr>
        <w:t>en cas de dysmétabolisme général ;</w:t>
      </w:r>
    </w:p>
    <w:p w14:paraId="0437D733" w14:textId="77777777" w:rsidR="007316D1" w:rsidRPr="00DE508C" w:rsidRDefault="007316D1" w:rsidP="00AB332E">
      <w:pPr>
        <w:pStyle w:val="Listparagraf"/>
        <w:numPr>
          <w:ilvl w:val="0"/>
          <w:numId w:val="11"/>
        </w:numPr>
        <w:spacing w:line="276" w:lineRule="auto"/>
        <w:ind w:left="709"/>
        <w:jc w:val="both"/>
        <w:rPr>
          <w:rFonts w:asciiTheme="majorHAnsi" w:hAnsiTheme="majorHAnsi"/>
          <w:lang w:val="fr-FR"/>
        </w:rPr>
      </w:pPr>
      <w:proofErr w:type="gramStart"/>
      <w:r w:rsidRPr="00DE508C">
        <w:rPr>
          <w:rFonts w:asciiTheme="majorHAnsi" w:hAnsiTheme="majorHAnsi"/>
          <w:lang w:val="fr-FR"/>
        </w:rPr>
        <w:t>le</w:t>
      </w:r>
      <w:proofErr w:type="gramEnd"/>
      <w:r w:rsidRPr="00DE508C">
        <w:rPr>
          <w:rFonts w:asciiTheme="majorHAnsi" w:hAnsiTheme="majorHAnsi"/>
          <w:lang w:val="fr-FR"/>
        </w:rPr>
        <w:t xml:space="preserve"> statut immunitaire et allergique dans les immunodéficiences et les maladies allergiques ;</w:t>
      </w:r>
    </w:p>
    <w:p w14:paraId="507C6411" w14:textId="77777777" w:rsidR="007316D1" w:rsidRPr="00DE508C" w:rsidRDefault="007316D1" w:rsidP="00AB332E">
      <w:pPr>
        <w:pStyle w:val="Listparagraf"/>
        <w:numPr>
          <w:ilvl w:val="0"/>
          <w:numId w:val="11"/>
        </w:numPr>
        <w:spacing w:line="276" w:lineRule="auto"/>
        <w:ind w:left="709"/>
        <w:jc w:val="both"/>
        <w:rPr>
          <w:rFonts w:asciiTheme="majorHAnsi" w:hAnsiTheme="majorHAnsi"/>
          <w:lang w:val="fr-FR"/>
        </w:rPr>
      </w:pPr>
      <w:proofErr w:type="gramStart"/>
      <w:r w:rsidRPr="00DE508C">
        <w:rPr>
          <w:rFonts w:asciiTheme="majorHAnsi" w:hAnsiTheme="majorHAnsi"/>
          <w:lang w:val="fr-FR"/>
        </w:rPr>
        <w:t>l'état</w:t>
      </w:r>
      <w:proofErr w:type="gramEnd"/>
      <w:r w:rsidRPr="00DE508C">
        <w:rPr>
          <w:rFonts w:asciiTheme="majorHAnsi" w:hAnsiTheme="majorHAnsi"/>
          <w:lang w:val="fr-FR"/>
        </w:rPr>
        <w:t xml:space="preserve"> de l'eau et des électrolytes dans les dyshydries et les </w:t>
      </w:r>
      <w:proofErr w:type="spellStart"/>
      <w:r w:rsidRPr="00DE508C">
        <w:rPr>
          <w:rFonts w:asciiTheme="majorHAnsi" w:hAnsiTheme="majorHAnsi"/>
          <w:lang w:val="fr-FR"/>
        </w:rPr>
        <w:t>dysminéraloses</w:t>
      </w:r>
      <w:proofErr w:type="spellEnd"/>
      <w:r w:rsidRPr="00DE508C">
        <w:rPr>
          <w:rFonts w:asciiTheme="majorHAnsi" w:hAnsiTheme="majorHAnsi"/>
          <w:lang w:val="fr-FR"/>
        </w:rPr>
        <w:t xml:space="preserve"> ;</w:t>
      </w:r>
    </w:p>
    <w:p w14:paraId="006EEE8F" w14:textId="77777777" w:rsidR="007316D1" w:rsidRPr="00DE508C" w:rsidRDefault="007316D1" w:rsidP="00AB332E">
      <w:pPr>
        <w:pStyle w:val="Listparagraf"/>
        <w:numPr>
          <w:ilvl w:val="0"/>
          <w:numId w:val="11"/>
        </w:numPr>
        <w:spacing w:line="276" w:lineRule="auto"/>
        <w:ind w:left="709"/>
        <w:jc w:val="both"/>
        <w:rPr>
          <w:rFonts w:asciiTheme="majorHAnsi" w:hAnsiTheme="majorHAnsi"/>
          <w:lang w:val="fr-FR"/>
        </w:rPr>
      </w:pPr>
      <w:proofErr w:type="gramStart"/>
      <w:r w:rsidRPr="00DE508C">
        <w:rPr>
          <w:rFonts w:asciiTheme="majorHAnsi" w:hAnsiTheme="majorHAnsi"/>
          <w:lang w:val="fr-FR"/>
        </w:rPr>
        <w:t>l'équilibre</w:t>
      </w:r>
      <w:proofErr w:type="gramEnd"/>
      <w:r w:rsidRPr="00DE508C">
        <w:rPr>
          <w:rFonts w:asciiTheme="majorHAnsi" w:hAnsiTheme="majorHAnsi"/>
          <w:lang w:val="fr-FR"/>
        </w:rPr>
        <w:t xml:space="preserve"> acido-basique dans les acidoses et les </w:t>
      </w:r>
      <w:proofErr w:type="spellStart"/>
      <w:r w:rsidRPr="00DE508C">
        <w:rPr>
          <w:rFonts w:asciiTheme="majorHAnsi" w:hAnsiTheme="majorHAnsi"/>
          <w:lang w:val="fr-FR"/>
        </w:rPr>
        <w:t>alcaloases</w:t>
      </w:r>
      <w:proofErr w:type="spellEnd"/>
      <w:r w:rsidRPr="00DE508C">
        <w:rPr>
          <w:rFonts w:asciiTheme="majorHAnsi" w:hAnsiTheme="majorHAnsi"/>
          <w:lang w:val="fr-FR"/>
        </w:rPr>
        <w:t xml:space="preserve"> de différentes origines ;</w:t>
      </w:r>
    </w:p>
    <w:p w14:paraId="69B211AF" w14:textId="1D56F764" w:rsidR="007316D1" w:rsidRPr="00801249" w:rsidRDefault="007316D1" w:rsidP="007316D1">
      <w:pPr>
        <w:pStyle w:val="Listparagraf"/>
        <w:numPr>
          <w:ilvl w:val="0"/>
          <w:numId w:val="11"/>
        </w:numPr>
        <w:spacing w:line="276" w:lineRule="auto"/>
        <w:ind w:left="709"/>
        <w:jc w:val="both"/>
        <w:rPr>
          <w:rFonts w:asciiTheme="majorHAnsi" w:hAnsiTheme="majorHAnsi"/>
          <w:lang w:val="fr-FR"/>
        </w:rPr>
      </w:pPr>
      <w:proofErr w:type="gramStart"/>
      <w:r w:rsidRPr="00DE508C">
        <w:rPr>
          <w:rFonts w:asciiTheme="majorHAnsi" w:hAnsiTheme="majorHAnsi"/>
          <w:lang w:val="fr-FR"/>
        </w:rPr>
        <w:t>l'état</w:t>
      </w:r>
      <w:proofErr w:type="gramEnd"/>
      <w:r w:rsidRPr="00DE508C">
        <w:rPr>
          <w:rFonts w:asciiTheme="majorHAnsi" w:hAnsiTheme="majorHAnsi"/>
          <w:lang w:val="fr-FR"/>
        </w:rPr>
        <w:t xml:space="preserve"> d'oxygénation de l'organisme dans les dioxines de différentes origines ;</w:t>
      </w:r>
    </w:p>
    <w:p w14:paraId="59E93266" w14:textId="0D1AB2E5" w:rsidR="003F3EBD" w:rsidRPr="00DE508C" w:rsidRDefault="00C32243" w:rsidP="00AB332E">
      <w:pPr>
        <w:pStyle w:val="Titlu1"/>
        <w:numPr>
          <w:ilvl w:val="0"/>
          <w:numId w:val="7"/>
        </w:numPr>
        <w:spacing w:before="120"/>
        <w:rPr>
          <w:rFonts w:asciiTheme="majorHAnsi" w:hAnsiTheme="majorHAnsi"/>
          <w:sz w:val="24"/>
          <w:lang w:val="fr-FR"/>
        </w:rPr>
      </w:pPr>
      <w:bookmarkStart w:id="0" w:name="OLE_LINK1"/>
      <w:bookmarkStart w:id="1" w:name="OLE_LINK2"/>
      <w:proofErr w:type="gramStart"/>
      <w:r w:rsidRPr="00DE508C">
        <w:rPr>
          <w:rFonts w:asciiTheme="majorHAnsi" w:hAnsiTheme="majorHAnsi"/>
          <w:sz w:val="24"/>
          <w:lang w:val="fr-FR"/>
        </w:rPr>
        <w:t>au</w:t>
      </w:r>
      <w:proofErr w:type="gramEnd"/>
      <w:r w:rsidRPr="00DE508C">
        <w:rPr>
          <w:rFonts w:asciiTheme="majorHAnsi" w:hAnsiTheme="majorHAnsi"/>
          <w:sz w:val="24"/>
          <w:lang w:val="fr-FR"/>
        </w:rPr>
        <w:t xml:space="preserve"> niveau de l'intégration :</w:t>
      </w:r>
      <w:bookmarkEnd w:id="0"/>
      <w:bookmarkEnd w:id="1"/>
    </w:p>
    <w:p w14:paraId="544DAE5E" w14:textId="77777777" w:rsidR="007316D1" w:rsidRPr="00DE508C" w:rsidRDefault="007316D1" w:rsidP="007316D1">
      <w:pPr>
        <w:rPr>
          <w:lang w:val="fr-FR"/>
        </w:rPr>
      </w:pPr>
    </w:p>
    <w:p w14:paraId="2CD4392D" w14:textId="7023FB9A" w:rsidR="007316D1" w:rsidRPr="00DE508C" w:rsidRDefault="007316D1" w:rsidP="00AB332E">
      <w:pPr>
        <w:pStyle w:val="Listparagraf"/>
        <w:numPr>
          <w:ilvl w:val="0"/>
          <w:numId w:val="13"/>
        </w:numPr>
        <w:spacing w:line="276" w:lineRule="auto"/>
        <w:ind w:left="709"/>
        <w:jc w:val="both"/>
        <w:rPr>
          <w:rFonts w:asciiTheme="majorHAnsi" w:hAnsiTheme="majorHAnsi"/>
          <w:lang w:val="fr-FR"/>
        </w:rPr>
      </w:pPr>
      <w:proofErr w:type="gramStart"/>
      <w:r w:rsidRPr="00DE508C">
        <w:rPr>
          <w:rFonts w:asciiTheme="majorHAnsi" w:hAnsiTheme="majorHAnsi"/>
          <w:lang w:val="fr-FR"/>
        </w:rPr>
        <w:t>être</w:t>
      </w:r>
      <w:proofErr w:type="gramEnd"/>
      <w:r w:rsidRPr="00DE508C">
        <w:rPr>
          <w:rFonts w:asciiTheme="majorHAnsi" w:hAnsiTheme="majorHAnsi"/>
          <w:lang w:val="fr-FR"/>
        </w:rPr>
        <w:t xml:space="preserve"> capable d'utiliser les connaissances acquises dans les matières étudiées précédemment (anatomie, histologie, physiologie, biochimie) dans l'étude de la physiopathologie ;</w:t>
      </w:r>
    </w:p>
    <w:p w14:paraId="3F8C7239" w14:textId="5B13A9C4" w:rsidR="007316D1" w:rsidRPr="00DE508C" w:rsidRDefault="007316D1" w:rsidP="00AB332E">
      <w:pPr>
        <w:pStyle w:val="Listparagraf"/>
        <w:numPr>
          <w:ilvl w:val="0"/>
          <w:numId w:val="13"/>
        </w:numPr>
        <w:spacing w:line="276" w:lineRule="auto"/>
        <w:ind w:left="709"/>
        <w:jc w:val="both"/>
        <w:rPr>
          <w:rFonts w:asciiTheme="majorHAnsi" w:hAnsiTheme="majorHAnsi"/>
          <w:lang w:val="fr-FR"/>
        </w:rPr>
      </w:pPr>
      <w:proofErr w:type="gramStart"/>
      <w:r w:rsidRPr="00DE508C">
        <w:rPr>
          <w:rFonts w:asciiTheme="majorHAnsi" w:hAnsiTheme="majorHAnsi"/>
          <w:lang w:val="fr-FR"/>
        </w:rPr>
        <w:t>être</w:t>
      </w:r>
      <w:proofErr w:type="gramEnd"/>
      <w:r w:rsidRPr="00DE508C">
        <w:rPr>
          <w:rFonts w:asciiTheme="majorHAnsi" w:hAnsiTheme="majorHAnsi"/>
          <w:lang w:val="fr-FR"/>
        </w:rPr>
        <w:t xml:space="preserve"> capable d'intégrer les connaissances obtenues dans les disciplines étudiées en parallèle (physiopathologie, </w:t>
      </w:r>
      <w:proofErr w:type="spellStart"/>
      <w:r w:rsidRPr="00DE508C">
        <w:rPr>
          <w:rFonts w:asciiTheme="majorHAnsi" w:hAnsiTheme="majorHAnsi"/>
          <w:lang w:val="fr-FR"/>
        </w:rPr>
        <w:t>morphopathologie</w:t>
      </w:r>
      <w:proofErr w:type="spellEnd"/>
      <w:r w:rsidRPr="00DE508C">
        <w:rPr>
          <w:rFonts w:asciiTheme="majorHAnsi" w:hAnsiTheme="majorHAnsi"/>
          <w:lang w:val="fr-FR"/>
        </w:rPr>
        <w:t>) dans un processus pathologique unique;</w:t>
      </w:r>
    </w:p>
    <w:p w14:paraId="443CAADD" w14:textId="3106156A" w:rsidR="007316D1" w:rsidRPr="00DE508C" w:rsidRDefault="007316D1" w:rsidP="00AB332E">
      <w:pPr>
        <w:pStyle w:val="Listparagraf"/>
        <w:numPr>
          <w:ilvl w:val="0"/>
          <w:numId w:val="13"/>
        </w:numPr>
        <w:spacing w:line="276" w:lineRule="auto"/>
        <w:ind w:left="709"/>
        <w:jc w:val="both"/>
        <w:rPr>
          <w:rFonts w:asciiTheme="majorHAnsi" w:hAnsiTheme="majorHAnsi"/>
          <w:lang w:val="fr-FR"/>
        </w:rPr>
      </w:pPr>
      <w:proofErr w:type="gramStart"/>
      <w:r w:rsidRPr="00DE508C">
        <w:rPr>
          <w:rFonts w:asciiTheme="majorHAnsi" w:hAnsiTheme="majorHAnsi"/>
          <w:lang w:val="fr-FR"/>
        </w:rPr>
        <w:t>pouvoir</w:t>
      </w:r>
      <w:proofErr w:type="gramEnd"/>
      <w:r w:rsidRPr="00DE508C">
        <w:rPr>
          <w:rFonts w:asciiTheme="majorHAnsi" w:hAnsiTheme="majorHAnsi"/>
          <w:lang w:val="fr-FR"/>
        </w:rPr>
        <w:t xml:space="preserve"> intégrer les connaissances acquises en physiopathologie aux pathologies étudiées dans les disciplines cliniques ;</w:t>
      </w:r>
    </w:p>
    <w:p w14:paraId="029DF972" w14:textId="67134B53" w:rsidR="007316D1" w:rsidRPr="00DE508C" w:rsidRDefault="007316D1" w:rsidP="00AB332E">
      <w:pPr>
        <w:pStyle w:val="Listparagraf"/>
        <w:numPr>
          <w:ilvl w:val="0"/>
          <w:numId w:val="13"/>
        </w:numPr>
        <w:spacing w:line="276" w:lineRule="auto"/>
        <w:ind w:left="709"/>
        <w:jc w:val="both"/>
        <w:rPr>
          <w:rFonts w:asciiTheme="majorHAnsi" w:hAnsiTheme="majorHAnsi"/>
          <w:lang w:val="fr-FR"/>
        </w:rPr>
      </w:pPr>
      <w:proofErr w:type="gramStart"/>
      <w:r w:rsidRPr="00DE508C">
        <w:rPr>
          <w:rFonts w:asciiTheme="majorHAnsi" w:hAnsiTheme="majorHAnsi"/>
          <w:lang w:val="fr-FR"/>
        </w:rPr>
        <w:t>être</w:t>
      </w:r>
      <w:proofErr w:type="gramEnd"/>
      <w:r w:rsidRPr="00DE508C">
        <w:rPr>
          <w:rFonts w:asciiTheme="majorHAnsi" w:hAnsiTheme="majorHAnsi"/>
          <w:lang w:val="fr-FR"/>
        </w:rPr>
        <w:t xml:space="preserve"> capable d'intégrer les connaissances obtenues en physiopathologie avec les informations pharmacologiques afin de corriger les phénomènes pathologiques de manière pharmacologique ;</w:t>
      </w:r>
    </w:p>
    <w:p w14:paraId="0E53E9CF" w14:textId="41F8405F" w:rsidR="00F030BD" w:rsidRPr="00801249" w:rsidRDefault="007316D1" w:rsidP="00801249">
      <w:pPr>
        <w:pStyle w:val="Listparagraf"/>
        <w:numPr>
          <w:ilvl w:val="0"/>
          <w:numId w:val="13"/>
        </w:numPr>
        <w:spacing w:line="276" w:lineRule="auto"/>
        <w:ind w:left="709"/>
        <w:jc w:val="both"/>
        <w:rPr>
          <w:rFonts w:asciiTheme="majorHAnsi" w:hAnsiTheme="majorHAnsi"/>
          <w:lang w:val="fr-FR"/>
        </w:rPr>
      </w:pPr>
      <w:proofErr w:type="gramStart"/>
      <w:r w:rsidRPr="00DE508C">
        <w:rPr>
          <w:rFonts w:asciiTheme="majorHAnsi" w:hAnsiTheme="majorHAnsi"/>
          <w:lang w:val="fr-FR"/>
        </w:rPr>
        <w:t>être</w:t>
      </w:r>
      <w:proofErr w:type="gramEnd"/>
      <w:r w:rsidRPr="00DE508C">
        <w:rPr>
          <w:rFonts w:asciiTheme="majorHAnsi" w:hAnsiTheme="majorHAnsi"/>
          <w:lang w:val="fr-FR"/>
        </w:rPr>
        <w:t xml:space="preserve"> capable d'intégrer les connaissances acquises en physiopathologie aux problèmes actuels de la médecine théorique et pratique.</w:t>
      </w:r>
    </w:p>
    <w:p w14:paraId="7B9C59EF" w14:textId="585D823E" w:rsidR="0015537C" w:rsidRPr="0015537C" w:rsidRDefault="00C32243" w:rsidP="003F10F4">
      <w:pPr>
        <w:pStyle w:val="Listparagraf"/>
        <w:widowControl w:val="0"/>
        <w:numPr>
          <w:ilvl w:val="0"/>
          <w:numId w:val="2"/>
        </w:numPr>
        <w:spacing w:before="360" w:after="240" w:line="276" w:lineRule="auto"/>
        <w:contextualSpacing w:val="0"/>
        <w:jc w:val="both"/>
        <w:rPr>
          <w:rFonts w:asciiTheme="majorHAnsi" w:hAnsiTheme="majorHAnsi"/>
          <w:lang w:val="fr-FR"/>
        </w:rPr>
      </w:pPr>
      <w:r w:rsidRPr="0015537C">
        <w:rPr>
          <w:rFonts w:asciiTheme="majorHAnsi" w:hAnsiTheme="majorHAnsi"/>
          <w:b/>
          <w:caps/>
          <w:sz w:val="28"/>
          <w:lang w:val="fr-FR"/>
        </w:rPr>
        <w:t xml:space="preserve"> </w:t>
      </w:r>
      <w:r w:rsidR="0015537C" w:rsidRPr="0015537C">
        <w:rPr>
          <w:rFonts w:asciiTheme="majorHAnsi" w:hAnsiTheme="majorHAnsi"/>
          <w:b/>
          <w:caps/>
          <w:sz w:val="28"/>
          <w:lang w:val="fr-FR"/>
        </w:rPr>
        <w:t xml:space="preserve">CONDITIONS ET EXIGENCES PRÉALABLES </w:t>
      </w:r>
    </w:p>
    <w:p w14:paraId="610E2C49" w14:textId="13D8B4CA" w:rsidR="007316D1" w:rsidRPr="0015537C" w:rsidRDefault="007316D1" w:rsidP="0015537C">
      <w:pPr>
        <w:pStyle w:val="Listparagraf"/>
        <w:widowControl w:val="0"/>
        <w:spacing w:before="360" w:after="240" w:line="276" w:lineRule="auto"/>
        <w:ind w:left="862"/>
        <w:contextualSpacing w:val="0"/>
        <w:jc w:val="both"/>
        <w:rPr>
          <w:rFonts w:asciiTheme="majorHAnsi" w:hAnsiTheme="majorHAnsi"/>
          <w:lang w:val="fr-FR"/>
        </w:rPr>
      </w:pPr>
      <w:r w:rsidRPr="0015537C">
        <w:rPr>
          <w:rFonts w:asciiTheme="majorHAnsi" w:hAnsiTheme="majorHAnsi"/>
          <w:lang w:val="fr-FR"/>
        </w:rPr>
        <w:t>L'étudiant de troisième année a besoin des éléments suivants :</w:t>
      </w:r>
    </w:p>
    <w:p w14:paraId="77C5D558" w14:textId="1492CEB3" w:rsidR="007316D1" w:rsidRPr="00DE508C" w:rsidRDefault="007316D1" w:rsidP="00AB332E">
      <w:pPr>
        <w:pStyle w:val="Listparagraf"/>
        <w:numPr>
          <w:ilvl w:val="1"/>
          <w:numId w:val="14"/>
        </w:numPr>
        <w:spacing w:line="276" w:lineRule="auto"/>
        <w:jc w:val="both"/>
        <w:rPr>
          <w:rFonts w:asciiTheme="majorHAnsi" w:hAnsiTheme="majorHAnsi"/>
          <w:lang w:val="fr-FR"/>
        </w:rPr>
      </w:pPr>
      <w:proofErr w:type="gramStart"/>
      <w:r w:rsidRPr="00DE508C">
        <w:rPr>
          <w:rFonts w:asciiTheme="majorHAnsi" w:hAnsiTheme="majorHAnsi"/>
          <w:lang w:val="fr-FR"/>
        </w:rPr>
        <w:lastRenderedPageBreak/>
        <w:t>la</w:t>
      </w:r>
      <w:proofErr w:type="gramEnd"/>
      <w:r w:rsidRPr="00DE508C">
        <w:rPr>
          <w:rFonts w:asciiTheme="majorHAnsi" w:hAnsiTheme="majorHAnsi"/>
          <w:lang w:val="fr-FR"/>
        </w:rPr>
        <w:t xml:space="preserve"> connaissance de la langue d'enseignement ;</w:t>
      </w:r>
    </w:p>
    <w:p w14:paraId="7B967AB0" w14:textId="144B3EB1" w:rsidR="007316D1" w:rsidRPr="00DE508C" w:rsidRDefault="007316D1" w:rsidP="00AB332E">
      <w:pPr>
        <w:pStyle w:val="Listparagraf"/>
        <w:numPr>
          <w:ilvl w:val="1"/>
          <w:numId w:val="14"/>
        </w:numPr>
        <w:spacing w:line="276" w:lineRule="auto"/>
        <w:jc w:val="both"/>
        <w:rPr>
          <w:rFonts w:asciiTheme="majorHAnsi" w:hAnsiTheme="majorHAnsi"/>
          <w:lang w:val="fr-FR"/>
        </w:rPr>
      </w:pPr>
      <w:proofErr w:type="gramStart"/>
      <w:r w:rsidRPr="00DE508C">
        <w:rPr>
          <w:rFonts w:asciiTheme="majorHAnsi" w:hAnsiTheme="majorHAnsi"/>
          <w:lang w:val="fr-FR"/>
        </w:rPr>
        <w:t>des</w:t>
      </w:r>
      <w:proofErr w:type="gramEnd"/>
      <w:r w:rsidRPr="00DE508C">
        <w:rPr>
          <w:rFonts w:asciiTheme="majorHAnsi" w:hAnsiTheme="majorHAnsi"/>
          <w:lang w:val="fr-FR"/>
        </w:rPr>
        <w:t xml:space="preserve"> compétences confirmées en sciences au niveau secondaire (biologie, chimie, physique) ;</w:t>
      </w:r>
    </w:p>
    <w:p w14:paraId="798CCD2A" w14:textId="14F95249" w:rsidR="007316D1" w:rsidRPr="00DE508C" w:rsidRDefault="007316D1" w:rsidP="00AB332E">
      <w:pPr>
        <w:pStyle w:val="Listparagraf"/>
        <w:numPr>
          <w:ilvl w:val="1"/>
          <w:numId w:val="14"/>
        </w:numPr>
        <w:spacing w:line="276" w:lineRule="auto"/>
        <w:jc w:val="both"/>
        <w:rPr>
          <w:rFonts w:asciiTheme="majorHAnsi" w:hAnsiTheme="majorHAnsi"/>
          <w:lang w:val="fr-FR"/>
        </w:rPr>
      </w:pPr>
      <w:proofErr w:type="gramStart"/>
      <w:r w:rsidRPr="00DE508C">
        <w:rPr>
          <w:rFonts w:asciiTheme="majorHAnsi" w:hAnsiTheme="majorHAnsi"/>
          <w:lang w:val="fr-FR"/>
        </w:rPr>
        <w:t>des</w:t>
      </w:r>
      <w:proofErr w:type="gramEnd"/>
      <w:r w:rsidRPr="00DE508C">
        <w:rPr>
          <w:rFonts w:asciiTheme="majorHAnsi" w:hAnsiTheme="majorHAnsi"/>
          <w:lang w:val="fr-FR"/>
        </w:rPr>
        <w:t xml:space="preserve"> compétences confirmées en sciences au niveau de la deuxième année (anatomie, biologie moléculaire, histologie, physiologie, biochimie) ;</w:t>
      </w:r>
    </w:p>
    <w:p w14:paraId="77895722" w14:textId="77777777" w:rsidR="007316D1" w:rsidRPr="00DE508C" w:rsidRDefault="007316D1" w:rsidP="00AB332E">
      <w:pPr>
        <w:pStyle w:val="Listparagraf"/>
        <w:numPr>
          <w:ilvl w:val="1"/>
          <w:numId w:val="14"/>
        </w:numPr>
        <w:spacing w:line="276" w:lineRule="auto"/>
        <w:jc w:val="both"/>
        <w:rPr>
          <w:rFonts w:asciiTheme="majorHAnsi" w:hAnsiTheme="majorHAnsi"/>
          <w:lang w:val="fr-FR"/>
        </w:rPr>
      </w:pPr>
      <w:proofErr w:type="gramStart"/>
      <w:r w:rsidRPr="00DE508C">
        <w:rPr>
          <w:rFonts w:asciiTheme="majorHAnsi" w:hAnsiTheme="majorHAnsi"/>
          <w:lang w:val="fr-FR"/>
        </w:rPr>
        <w:t>compétences</w:t>
      </w:r>
      <w:proofErr w:type="gramEnd"/>
      <w:r w:rsidRPr="00DE508C">
        <w:rPr>
          <w:rFonts w:asciiTheme="majorHAnsi" w:hAnsiTheme="majorHAnsi"/>
          <w:lang w:val="fr-FR"/>
        </w:rPr>
        <w:t xml:space="preserve"> numériques (utilisation de l'internet, traitement de documents, de et de présentations, utilisation de programmes graphiques) ;</w:t>
      </w:r>
    </w:p>
    <w:p w14:paraId="5A158CD4" w14:textId="77777777" w:rsidR="007316D1" w:rsidRPr="00DE508C" w:rsidRDefault="007316D1" w:rsidP="00AB332E">
      <w:pPr>
        <w:pStyle w:val="Listparagraf"/>
        <w:numPr>
          <w:ilvl w:val="1"/>
          <w:numId w:val="14"/>
        </w:numPr>
        <w:spacing w:line="276" w:lineRule="auto"/>
        <w:jc w:val="both"/>
        <w:rPr>
          <w:rFonts w:asciiTheme="majorHAnsi" w:hAnsiTheme="majorHAnsi"/>
          <w:lang w:val="fr-FR"/>
        </w:rPr>
      </w:pPr>
      <w:proofErr w:type="gramStart"/>
      <w:r w:rsidRPr="00DE508C">
        <w:rPr>
          <w:rFonts w:asciiTheme="majorHAnsi" w:hAnsiTheme="majorHAnsi"/>
          <w:lang w:val="fr-FR"/>
        </w:rPr>
        <w:t>des</w:t>
      </w:r>
      <w:proofErr w:type="gramEnd"/>
      <w:r w:rsidRPr="00DE508C">
        <w:rPr>
          <w:rFonts w:asciiTheme="majorHAnsi" w:hAnsiTheme="majorHAnsi"/>
          <w:lang w:val="fr-FR"/>
        </w:rPr>
        <w:t xml:space="preserve"> compétences en matière de communication et de travail d'équipe ;</w:t>
      </w:r>
    </w:p>
    <w:p w14:paraId="0386327D" w14:textId="14060738" w:rsidR="007316D1" w:rsidRPr="00DE508C" w:rsidRDefault="007316D1" w:rsidP="00AB332E">
      <w:pPr>
        <w:pStyle w:val="Listparagraf"/>
        <w:numPr>
          <w:ilvl w:val="1"/>
          <w:numId w:val="14"/>
        </w:numPr>
        <w:spacing w:line="276" w:lineRule="auto"/>
        <w:jc w:val="both"/>
        <w:rPr>
          <w:rFonts w:asciiTheme="majorHAnsi" w:hAnsiTheme="majorHAnsi"/>
          <w:lang w:val="fr-FR"/>
        </w:rPr>
      </w:pPr>
      <w:proofErr w:type="gramStart"/>
      <w:r w:rsidRPr="00DE508C">
        <w:rPr>
          <w:rFonts w:asciiTheme="majorHAnsi" w:hAnsiTheme="majorHAnsi"/>
          <w:lang w:val="fr-FR"/>
        </w:rPr>
        <w:t>les</w:t>
      </w:r>
      <w:proofErr w:type="gramEnd"/>
      <w:r w:rsidRPr="00DE508C">
        <w:rPr>
          <w:rFonts w:asciiTheme="majorHAnsi" w:hAnsiTheme="majorHAnsi"/>
          <w:lang w:val="fr-FR"/>
        </w:rPr>
        <w:t xml:space="preserve"> qualités personnelles - tolérance, compassion, autonomie.</w:t>
      </w:r>
    </w:p>
    <w:p w14:paraId="6FEA75E5" w14:textId="6AC67F36" w:rsidR="00C32243" w:rsidRPr="00DE508C" w:rsidRDefault="006332AA" w:rsidP="0015537C">
      <w:pPr>
        <w:pStyle w:val="Listparagraf"/>
        <w:widowControl w:val="0"/>
        <w:numPr>
          <w:ilvl w:val="0"/>
          <w:numId w:val="2"/>
        </w:numPr>
        <w:spacing w:before="360" w:after="240"/>
        <w:contextualSpacing w:val="0"/>
        <w:rPr>
          <w:rFonts w:asciiTheme="majorHAnsi" w:hAnsiTheme="majorHAnsi"/>
          <w:b/>
          <w:caps/>
          <w:sz w:val="28"/>
          <w:lang w:val="fr-FR"/>
        </w:rPr>
      </w:pPr>
      <w:r w:rsidRPr="00DE508C">
        <w:rPr>
          <w:rFonts w:asciiTheme="majorHAnsi" w:hAnsiTheme="majorHAnsi"/>
          <w:b/>
          <w:caps/>
          <w:sz w:val="28"/>
          <w:lang w:val="fr-FR"/>
        </w:rPr>
        <w:t xml:space="preserve">THÈMES ET CALENDRIER INDICATIF </w:t>
      </w:r>
    </w:p>
    <w:p w14:paraId="5C0B3905" w14:textId="1BCC7C0F" w:rsidR="007316D1" w:rsidRPr="00DE508C" w:rsidRDefault="007316D1" w:rsidP="007316D1">
      <w:pPr>
        <w:pStyle w:val="Listparagraf"/>
        <w:widowControl w:val="0"/>
        <w:ind w:left="862"/>
        <w:contextualSpacing w:val="0"/>
        <w:jc w:val="center"/>
        <w:rPr>
          <w:rFonts w:asciiTheme="majorHAnsi" w:hAnsiTheme="majorHAnsi"/>
          <w:b/>
          <w:sz w:val="28"/>
          <w:lang w:val="fr-FR"/>
        </w:rPr>
      </w:pPr>
      <w:bookmarkStart w:id="2" w:name="_Hlk113798281"/>
      <w:r w:rsidRPr="00DE508C">
        <w:rPr>
          <w:rFonts w:asciiTheme="majorHAnsi" w:hAnsiTheme="majorHAnsi"/>
          <w:b/>
          <w:sz w:val="28"/>
          <w:lang w:val="fr-FR"/>
        </w:rPr>
        <w:t>(</w:t>
      </w:r>
      <w:proofErr w:type="gramStart"/>
      <w:r w:rsidRPr="00DE508C">
        <w:rPr>
          <w:rFonts w:asciiTheme="majorHAnsi" w:hAnsiTheme="majorHAnsi"/>
          <w:b/>
          <w:sz w:val="28"/>
          <w:lang w:val="fr-FR"/>
        </w:rPr>
        <w:t>semestre</w:t>
      </w:r>
      <w:proofErr w:type="gramEnd"/>
      <w:r w:rsidRPr="00DE508C">
        <w:rPr>
          <w:rFonts w:asciiTheme="majorHAnsi" w:hAnsiTheme="majorHAnsi"/>
          <w:b/>
          <w:sz w:val="28"/>
          <w:lang w:val="fr-FR"/>
        </w:rPr>
        <w:t xml:space="preserve"> d'automne)</w:t>
      </w:r>
      <w:bookmarkEnd w:id="2"/>
    </w:p>
    <w:p w14:paraId="650A1B9A" w14:textId="77777777" w:rsidR="0015537C" w:rsidRPr="0015537C" w:rsidRDefault="0015537C" w:rsidP="0015537C">
      <w:pPr>
        <w:pStyle w:val="Listparagraf"/>
        <w:spacing w:before="120" w:after="120"/>
        <w:ind w:left="284"/>
        <w:rPr>
          <w:rFonts w:asciiTheme="majorHAnsi" w:hAnsiTheme="majorHAnsi"/>
          <w:b/>
          <w:i/>
          <w:lang w:val="fr-FR"/>
        </w:rPr>
      </w:pPr>
      <w:r w:rsidRPr="0015537C">
        <w:rPr>
          <w:rFonts w:asciiTheme="majorHAnsi" w:hAnsiTheme="majorHAnsi"/>
          <w:b/>
          <w:i/>
          <w:lang w:val="fr-FR"/>
        </w:rPr>
        <w:t>Cours (magistraux), travaux pratiques/séminaires et travail individuel</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5615"/>
        <w:gridCol w:w="1134"/>
        <w:gridCol w:w="1134"/>
        <w:gridCol w:w="1134"/>
      </w:tblGrid>
      <w:tr w:rsidR="006332AA" w:rsidRPr="00DE508C" w14:paraId="4507230C" w14:textId="77777777" w:rsidTr="00161405">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42AF8B1D" w14:textId="77777777" w:rsidR="006332AA" w:rsidRPr="00DE508C" w:rsidRDefault="006332AA" w:rsidP="006332AA">
            <w:pPr>
              <w:jc w:val="center"/>
              <w:rPr>
                <w:rFonts w:asciiTheme="majorHAnsi" w:hAnsiTheme="majorHAnsi"/>
                <w:szCs w:val="22"/>
                <w:lang w:val="fr-FR"/>
              </w:rPr>
            </w:pPr>
            <w:r w:rsidRPr="00DE508C">
              <w:rPr>
                <w:rFonts w:asciiTheme="majorHAnsi" w:hAnsiTheme="majorHAnsi"/>
                <w:szCs w:val="22"/>
                <w:lang w:val="fr-FR"/>
              </w:rPr>
              <w:t>Nr.</w:t>
            </w:r>
          </w:p>
          <w:p w14:paraId="6378A5C2" w14:textId="77777777" w:rsidR="006332AA" w:rsidRPr="00DE508C" w:rsidRDefault="006332AA" w:rsidP="006332AA">
            <w:pPr>
              <w:jc w:val="center"/>
              <w:rPr>
                <w:rFonts w:asciiTheme="majorHAnsi" w:hAnsiTheme="majorHAnsi"/>
                <w:szCs w:val="22"/>
                <w:lang w:val="fr-FR"/>
              </w:rPr>
            </w:pPr>
            <w:proofErr w:type="gramStart"/>
            <w:r w:rsidRPr="00DE508C">
              <w:rPr>
                <w:rFonts w:asciiTheme="majorHAnsi" w:hAnsiTheme="majorHAnsi"/>
                <w:szCs w:val="22"/>
                <w:lang w:val="fr-FR"/>
              </w:rPr>
              <w:t>d</w:t>
            </w:r>
            <w:proofErr w:type="gramEnd"/>
            <w:r w:rsidRPr="00DE508C">
              <w:rPr>
                <w:rFonts w:asciiTheme="majorHAnsi" w:hAnsiTheme="majorHAnsi"/>
                <w:szCs w:val="22"/>
                <w:lang w:val="fr-FR"/>
              </w:rPr>
              <w:t>/o</w:t>
            </w:r>
          </w:p>
        </w:tc>
        <w:tc>
          <w:tcPr>
            <w:tcW w:w="5615" w:type="dxa"/>
            <w:vMerge w:val="restart"/>
            <w:tcBorders>
              <w:top w:val="double" w:sz="4" w:space="0" w:color="auto"/>
              <w:left w:val="single" w:sz="4" w:space="0" w:color="auto"/>
              <w:bottom w:val="single" w:sz="4" w:space="0" w:color="auto"/>
              <w:right w:val="single" w:sz="4" w:space="0" w:color="auto"/>
            </w:tcBorders>
            <w:vAlign w:val="center"/>
          </w:tcPr>
          <w:p w14:paraId="267BF598" w14:textId="77777777" w:rsidR="006332AA" w:rsidRPr="00DE508C" w:rsidRDefault="006332AA" w:rsidP="005D1639">
            <w:pPr>
              <w:jc w:val="center"/>
              <w:rPr>
                <w:rFonts w:asciiTheme="majorHAnsi" w:hAnsiTheme="majorHAnsi"/>
                <w:szCs w:val="22"/>
                <w:lang w:val="fr-FR"/>
              </w:rPr>
            </w:pPr>
            <w:r w:rsidRPr="00DE508C">
              <w:rPr>
                <w:rFonts w:asciiTheme="majorHAnsi" w:hAnsiTheme="majorHAnsi"/>
                <w:szCs w:val="22"/>
                <w:lang w:val="fr-FR"/>
              </w:rPr>
              <w:t>ТЕМА</w:t>
            </w:r>
          </w:p>
        </w:tc>
        <w:tc>
          <w:tcPr>
            <w:tcW w:w="3402" w:type="dxa"/>
            <w:gridSpan w:val="3"/>
            <w:tcBorders>
              <w:top w:val="double" w:sz="4" w:space="0" w:color="auto"/>
              <w:left w:val="single" w:sz="4" w:space="0" w:color="auto"/>
              <w:bottom w:val="single" w:sz="4" w:space="0" w:color="auto"/>
              <w:right w:val="double" w:sz="4" w:space="0" w:color="auto"/>
            </w:tcBorders>
            <w:vAlign w:val="center"/>
          </w:tcPr>
          <w:p w14:paraId="7C899431" w14:textId="77777777" w:rsidR="006332AA" w:rsidRPr="00DE508C" w:rsidRDefault="006332AA" w:rsidP="005D1639">
            <w:pPr>
              <w:jc w:val="center"/>
              <w:rPr>
                <w:rFonts w:asciiTheme="majorHAnsi" w:hAnsiTheme="majorHAnsi"/>
                <w:szCs w:val="22"/>
                <w:lang w:val="fr-FR"/>
              </w:rPr>
            </w:pPr>
            <w:r w:rsidRPr="00DE508C">
              <w:rPr>
                <w:rFonts w:asciiTheme="majorHAnsi" w:hAnsiTheme="majorHAnsi"/>
                <w:szCs w:val="22"/>
                <w:lang w:val="fr-FR"/>
              </w:rPr>
              <w:t>Nombre d'heures</w:t>
            </w:r>
          </w:p>
        </w:tc>
      </w:tr>
      <w:tr w:rsidR="006332AA" w:rsidRPr="00DE508C" w14:paraId="02CF7CC7" w14:textId="77777777" w:rsidTr="00161405">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3DD857F4" w14:textId="77777777" w:rsidR="006332AA" w:rsidRPr="00DE508C" w:rsidRDefault="006332AA" w:rsidP="005D1639">
            <w:pPr>
              <w:jc w:val="center"/>
              <w:rPr>
                <w:rFonts w:asciiTheme="majorHAnsi" w:hAnsiTheme="majorHAnsi"/>
                <w:color w:val="FF0000"/>
                <w:lang w:val="fr-FR"/>
              </w:rPr>
            </w:pPr>
          </w:p>
        </w:tc>
        <w:tc>
          <w:tcPr>
            <w:tcW w:w="5615" w:type="dxa"/>
            <w:vMerge/>
            <w:tcBorders>
              <w:top w:val="single" w:sz="4" w:space="0" w:color="auto"/>
              <w:left w:val="single" w:sz="4" w:space="0" w:color="auto"/>
              <w:bottom w:val="double" w:sz="4" w:space="0" w:color="auto"/>
              <w:right w:val="single" w:sz="4" w:space="0" w:color="auto"/>
            </w:tcBorders>
          </w:tcPr>
          <w:p w14:paraId="2FB30841" w14:textId="77777777" w:rsidR="006332AA" w:rsidRPr="00DE508C" w:rsidRDefault="006332AA" w:rsidP="005D1639">
            <w:pPr>
              <w:jc w:val="center"/>
              <w:rPr>
                <w:rFonts w:asciiTheme="majorHAnsi" w:hAnsiTheme="majorHAnsi"/>
                <w:color w:val="FF0000"/>
                <w:lang w:val="fr-FR"/>
              </w:rPr>
            </w:pPr>
          </w:p>
        </w:tc>
        <w:tc>
          <w:tcPr>
            <w:tcW w:w="1134" w:type="dxa"/>
            <w:tcBorders>
              <w:top w:val="single" w:sz="4" w:space="0" w:color="auto"/>
              <w:left w:val="single" w:sz="4" w:space="0" w:color="auto"/>
              <w:bottom w:val="double" w:sz="4" w:space="0" w:color="auto"/>
              <w:right w:val="single" w:sz="4" w:space="0" w:color="auto"/>
            </w:tcBorders>
            <w:vAlign w:val="center"/>
          </w:tcPr>
          <w:p w14:paraId="02506C93" w14:textId="77777777" w:rsidR="006332AA" w:rsidRPr="00DE508C" w:rsidRDefault="006332AA" w:rsidP="005D1639">
            <w:pPr>
              <w:jc w:val="center"/>
              <w:rPr>
                <w:rFonts w:asciiTheme="majorHAnsi" w:hAnsiTheme="majorHAnsi"/>
                <w:sz w:val="18"/>
                <w:szCs w:val="22"/>
                <w:lang w:val="fr-FR"/>
              </w:rPr>
            </w:pPr>
            <w:r w:rsidRPr="00DE508C">
              <w:rPr>
                <w:rFonts w:asciiTheme="majorHAnsi" w:hAnsiTheme="majorHAnsi"/>
                <w:sz w:val="18"/>
                <w:szCs w:val="22"/>
                <w:lang w:val="fr-FR"/>
              </w:rPr>
              <w:t>Conférences</w:t>
            </w:r>
          </w:p>
        </w:tc>
        <w:tc>
          <w:tcPr>
            <w:tcW w:w="1134" w:type="dxa"/>
            <w:tcBorders>
              <w:top w:val="single" w:sz="4" w:space="0" w:color="auto"/>
              <w:left w:val="single" w:sz="4" w:space="0" w:color="auto"/>
              <w:bottom w:val="double" w:sz="4" w:space="0" w:color="auto"/>
              <w:right w:val="single" w:sz="4" w:space="0" w:color="auto"/>
            </w:tcBorders>
            <w:vAlign w:val="center"/>
          </w:tcPr>
          <w:p w14:paraId="6261F767" w14:textId="77777777" w:rsidR="006332AA" w:rsidRPr="00DE508C" w:rsidRDefault="006332AA" w:rsidP="006332AA">
            <w:pPr>
              <w:jc w:val="center"/>
              <w:rPr>
                <w:rFonts w:asciiTheme="majorHAnsi" w:hAnsiTheme="majorHAnsi"/>
                <w:sz w:val="18"/>
                <w:szCs w:val="22"/>
                <w:lang w:val="fr-FR"/>
              </w:rPr>
            </w:pPr>
            <w:r w:rsidRPr="00DE508C">
              <w:rPr>
                <w:rFonts w:asciiTheme="majorHAnsi" w:hAnsiTheme="majorHAnsi"/>
                <w:sz w:val="18"/>
                <w:szCs w:val="22"/>
                <w:lang w:val="fr-FR"/>
              </w:rPr>
              <w:t>Travaux pratiques</w:t>
            </w:r>
          </w:p>
        </w:tc>
        <w:tc>
          <w:tcPr>
            <w:tcW w:w="1134" w:type="dxa"/>
            <w:tcBorders>
              <w:top w:val="single" w:sz="4" w:space="0" w:color="auto"/>
              <w:left w:val="single" w:sz="4" w:space="0" w:color="auto"/>
              <w:bottom w:val="double" w:sz="4" w:space="0" w:color="auto"/>
              <w:right w:val="double" w:sz="4" w:space="0" w:color="auto"/>
            </w:tcBorders>
            <w:vAlign w:val="center"/>
          </w:tcPr>
          <w:p w14:paraId="635D0681" w14:textId="77777777" w:rsidR="006332AA" w:rsidRPr="00DE508C" w:rsidRDefault="006332AA" w:rsidP="006332AA">
            <w:pPr>
              <w:jc w:val="center"/>
              <w:rPr>
                <w:rFonts w:asciiTheme="majorHAnsi" w:hAnsiTheme="majorHAnsi"/>
                <w:sz w:val="18"/>
                <w:szCs w:val="22"/>
                <w:lang w:val="fr-FR"/>
              </w:rPr>
            </w:pPr>
            <w:r w:rsidRPr="00DE508C">
              <w:rPr>
                <w:rFonts w:asciiTheme="majorHAnsi" w:hAnsiTheme="majorHAnsi"/>
                <w:sz w:val="18"/>
                <w:szCs w:val="22"/>
                <w:lang w:val="fr-FR"/>
              </w:rPr>
              <w:t>Travail individuel</w:t>
            </w:r>
          </w:p>
        </w:tc>
      </w:tr>
      <w:tr w:rsidR="00161405" w:rsidRPr="00DE508C" w14:paraId="421EC62E" w14:textId="77777777" w:rsidTr="00161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6CF27FB5" w14:textId="77777777" w:rsidR="00161405" w:rsidRPr="00DE508C" w:rsidRDefault="00161405" w:rsidP="00AB332E">
            <w:pPr>
              <w:pStyle w:val="FR3"/>
              <w:numPr>
                <w:ilvl w:val="0"/>
                <w:numId w:val="3"/>
              </w:numPr>
              <w:spacing w:before="60" w:after="60"/>
              <w:ind w:left="113" w:firstLine="0"/>
              <w:rPr>
                <w:rFonts w:asciiTheme="majorHAnsi" w:hAnsiTheme="majorHAnsi"/>
                <w:sz w:val="24"/>
                <w:szCs w:val="24"/>
                <w:lang w:val="fr-FR"/>
              </w:rPr>
            </w:pPr>
          </w:p>
        </w:tc>
        <w:tc>
          <w:tcPr>
            <w:tcW w:w="5615" w:type="dxa"/>
            <w:tcBorders>
              <w:top w:val="double" w:sz="4" w:space="0" w:color="auto"/>
              <w:left w:val="single" w:sz="4" w:space="0" w:color="auto"/>
              <w:bottom w:val="single" w:sz="4" w:space="0" w:color="auto"/>
              <w:right w:val="single" w:sz="4" w:space="0" w:color="auto"/>
            </w:tcBorders>
          </w:tcPr>
          <w:p w14:paraId="2E1A4369" w14:textId="7FD29CB4" w:rsidR="00161405" w:rsidRPr="00DE508C" w:rsidRDefault="00161405" w:rsidP="00161405">
            <w:pPr>
              <w:widowControl w:val="0"/>
              <w:spacing w:before="60" w:after="60"/>
              <w:ind w:left="57"/>
              <w:rPr>
                <w:rFonts w:asciiTheme="majorHAnsi" w:hAnsiTheme="majorHAnsi"/>
                <w:spacing w:val="-4"/>
                <w:lang w:val="fr-FR"/>
              </w:rPr>
            </w:pPr>
            <w:r w:rsidRPr="00DE508C">
              <w:rPr>
                <w:rFonts w:asciiTheme="majorHAnsi" w:hAnsiTheme="majorHAnsi"/>
                <w:lang w:val="fr-FR"/>
              </w:rPr>
              <w:t>Nozologie théorique et générale. Objet, tâches et méthodes de recherche de la physiopathologie. Étiologie générale. Pathogenèse générale. Sanogénèse générale.</w:t>
            </w:r>
          </w:p>
        </w:tc>
        <w:tc>
          <w:tcPr>
            <w:tcW w:w="1134" w:type="dxa"/>
            <w:tcBorders>
              <w:top w:val="double" w:sz="4" w:space="0" w:color="auto"/>
              <w:left w:val="single" w:sz="4" w:space="0" w:color="auto"/>
              <w:right w:val="single" w:sz="4" w:space="0" w:color="auto"/>
            </w:tcBorders>
            <w:vAlign w:val="center"/>
          </w:tcPr>
          <w:p w14:paraId="4098D8E7" w14:textId="2626A8F8" w:rsidR="00161405" w:rsidRPr="00DE508C" w:rsidRDefault="00161405" w:rsidP="00161405">
            <w:pPr>
              <w:spacing w:before="60" w:after="60"/>
              <w:jc w:val="center"/>
              <w:rPr>
                <w:rFonts w:asciiTheme="majorHAnsi" w:hAnsiTheme="majorHAnsi"/>
                <w:szCs w:val="20"/>
                <w:lang w:val="fr-FR"/>
              </w:rPr>
            </w:pPr>
            <w:r w:rsidRPr="00DE508C">
              <w:rPr>
                <w:lang w:val="fr-FR"/>
              </w:rPr>
              <w:t>2</w:t>
            </w:r>
          </w:p>
        </w:tc>
        <w:tc>
          <w:tcPr>
            <w:tcW w:w="1134" w:type="dxa"/>
            <w:tcBorders>
              <w:top w:val="double" w:sz="4" w:space="0" w:color="auto"/>
              <w:left w:val="single" w:sz="4" w:space="0" w:color="auto"/>
              <w:right w:val="single" w:sz="4" w:space="0" w:color="auto"/>
            </w:tcBorders>
            <w:vAlign w:val="center"/>
          </w:tcPr>
          <w:p w14:paraId="42C5F3E1" w14:textId="5C32574B" w:rsidR="00161405" w:rsidRPr="00DE508C" w:rsidRDefault="00161405" w:rsidP="00161405">
            <w:pPr>
              <w:spacing w:before="60" w:after="60"/>
              <w:jc w:val="center"/>
              <w:rPr>
                <w:rFonts w:asciiTheme="majorHAnsi" w:hAnsiTheme="majorHAnsi"/>
                <w:lang w:val="fr-FR"/>
              </w:rPr>
            </w:pPr>
            <w:r w:rsidRPr="00DE508C">
              <w:rPr>
                <w:lang w:val="fr-FR"/>
              </w:rPr>
              <w:t>3</w:t>
            </w:r>
          </w:p>
        </w:tc>
        <w:tc>
          <w:tcPr>
            <w:tcW w:w="1134" w:type="dxa"/>
            <w:tcBorders>
              <w:top w:val="double" w:sz="4" w:space="0" w:color="auto"/>
              <w:left w:val="single" w:sz="4" w:space="0" w:color="auto"/>
              <w:bottom w:val="single" w:sz="4" w:space="0" w:color="auto"/>
              <w:right w:val="double" w:sz="4" w:space="0" w:color="auto"/>
            </w:tcBorders>
            <w:vAlign w:val="center"/>
          </w:tcPr>
          <w:p w14:paraId="3F29D009" w14:textId="13B425C6" w:rsidR="00161405" w:rsidRPr="00DE508C" w:rsidRDefault="00161405" w:rsidP="00161405">
            <w:pPr>
              <w:spacing w:before="60" w:after="60"/>
              <w:jc w:val="center"/>
              <w:rPr>
                <w:rFonts w:asciiTheme="majorHAnsi" w:hAnsiTheme="majorHAnsi"/>
                <w:lang w:val="fr-FR"/>
              </w:rPr>
            </w:pPr>
            <w:r w:rsidRPr="00DE508C">
              <w:rPr>
                <w:lang w:val="fr-FR"/>
              </w:rPr>
              <w:t>3</w:t>
            </w:r>
          </w:p>
        </w:tc>
      </w:tr>
      <w:tr w:rsidR="00161405" w:rsidRPr="00DE508C" w14:paraId="03399C51" w14:textId="77777777" w:rsidTr="00161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1A5B58B" w14:textId="77777777" w:rsidR="00161405" w:rsidRPr="00DE508C" w:rsidRDefault="00161405" w:rsidP="00AB332E">
            <w:pPr>
              <w:pStyle w:val="FR3"/>
              <w:numPr>
                <w:ilvl w:val="0"/>
                <w:numId w:val="3"/>
              </w:numPr>
              <w:spacing w:before="60" w:after="60"/>
              <w:ind w:left="113" w:firstLine="0"/>
              <w:rPr>
                <w:rFonts w:asciiTheme="majorHAnsi" w:hAnsiTheme="majorHAnsi"/>
                <w:sz w:val="24"/>
                <w:szCs w:val="24"/>
                <w:lang w:val="fr-FR"/>
              </w:rPr>
            </w:pPr>
          </w:p>
        </w:tc>
        <w:tc>
          <w:tcPr>
            <w:tcW w:w="5615" w:type="dxa"/>
            <w:tcBorders>
              <w:top w:val="single" w:sz="4" w:space="0" w:color="auto"/>
              <w:left w:val="single" w:sz="4" w:space="0" w:color="auto"/>
              <w:bottom w:val="single" w:sz="4" w:space="0" w:color="auto"/>
              <w:right w:val="single" w:sz="4" w:space="0" w:color="auto"/>
            </w:tcBorders>
          </w:tcPr>
          <w:p w14:paraId="3D325F60" w14:textId="3DF0EB00"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lang w:val="fr-FR"/>
              </w:rPr>
              <w:t>Processus pathologiques cellulaires typiques. Lésions cellulaires. Dystrophie. Apoptose. Nécrose</w:t>
            </w:r>
          </w:p>
        </w:tc>
        <w:tc>
          <w:tcPr>
            <w:tcW w:w="1134" w:type="dxa"/>
            <w:tcBorders>
              <w:left w:val="single" w:sz="4" w:space="0" w:color="auto"/>
              <w:right w:val="single" w:sz="4" w:space="0" w:color="auto"/>
            </w:tcBorders>
            <w:vAlign w:val="center"/>
          </w:tcPr>
          <w:p w14:paraId="5081C376" w14:textId="342D00C5" w:rsidR="00161405" w:rsidRPr="00DE508C" w:rsidRDefault="00161405" w:rsidP="00161405">
            <w:pPr>
              <w:spacing w:before="60" w:after="60"/>
              <w:jc w:val="center"/>
              <w:rPr>
                <w:rFonts w:asciiTheme="majorHAnsi" w:hAnsiTheme="majorHAnsi"/>
                <w:szCs w:val="20"/>
                <w:lang w:val="fr-FR"/>
              </w:rPr>
            </w:pPr>
            <w:r w:rsidRPr="00DE508C">
              <w:rPr>
                <w:lang w:val="fr-FR"/>
              </w:rPr>
              <w:t>2</w:t>
            </w:r>
          </w:p>
        </w:tc>
        <w:tc>
          <w:tcPr>
            <w:tcW w:w="1134" w:type="dxa"/>
            <w:tcBorders>
              <w:left w:val="single" w:sz="4" w:space="0" w:color="auto"/>
              <w:right w:val="single" w:sz="4" w:space="0" w:color="auto"/>
            </w:tcBorders>
            <w:vAlign w:val="center"/>
          </w:tcPr>
          <w:p w14:paraId="1D345AB0" w14:textId="124BBB3B" w:rsidR="00161405" w:rsidRPr="00DE508C" w:rsidRDefault="00161405" w:rsidP="00161405">
            <w:pPr>
              <w:spacing w:before="60" w:after="60"/>
              <w:jc w:val="center"/>
              <w:rPr>
                <w:rFonts w:asciiTheme="majorHAnsi" w:hAnsiTheme="majorHAnsi"/>
                <w:lang w:val="fr-FR"/>
              </w:rPr>
            </w:pPr>
            <w:r w:rsidRPr="00DE508C">
              <w:rPr>
                <w:lang w:val="fr-FR"/>
              </w:rPr>
              <w:t>3</w:t>
            </w:r>
          </w:p>
        </w:tc>
        <w:tc>
          <w:tcPr>
            <w:tcW w:w="1134" w:type="dxa"/>
            <w:tcBorders>
              <w:top w:val="single" w:sz="4" w:space="0" w:color="auto"/>
              <w:left w:val="single" w:sz="4" w:space="0" w:color="auto"/>
              <w:bottom w:val="single" w:sz="4" w:space="0" w:color="auto"/>
              <w:right w:val="double" w:sz="4" w:space="0" w:color="auto"/>
            </w:tcBorders>
            <w:vAlign w:val="center"/>
          </w:tcPr>
          <w:p w14:paraId="7C87DD16" w14:textId="0119E670" w:rsidR="00161405" w:rsidRPr="00DE508C" w:rsidRDefault="00161405" w:rsidP="00161405">
            <w:pPr>
              <w:spacing w:before="60" w:after="60"/>
              <w:jc w:val="center"/>
              <w:rPr>
                <w:rFonts w:asciiTheme="majorHAnsi" w:hAnsiTheme="majorHAnsi"/>
                <w:lang w:val="fr-FR"/>
              </w:rPr>
            </w:pPr>
            <w:r w:rsidRPr="00DE508C">
              <w:rPr>
                <w:lang w:val="fr-FR"/>
              </w:rPr>
              <w:t>3</w:t>
            </w:r>
          </w:p>
        </w:tc>
      </w:tr>
      <w:tr w:rsidR="00161405" w:rsidRPr="00DE508C" w14:paraId="52A93CDD"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542E84B3" w14:textId="77777777" w:rsidR="00161405" w:rsidRPr="00DE508C" w:rsidRDefault="00161405" w:rsidP="00AB332E">
            <w:pPr>
              <w:pStyle w:val="FR3"/>
              <w:numPr>
                <w:ilvl w:val="0"/>
                <w:numId w:val="3"/>
              </w:numPr>
              <w:spacing w:before="60" w:after="60"/>
              <w:ind w:left="113" w:firstLine="0"/>
              <w:rPr>
                <w:rFonts w:asciiTheme="majorHAnsi" w:hAnsiTheme="majorHAnsi"/>
                <w:sz w:val="24"/>
                <w:szCs w:val="24"/>
                <w:lang w:val="fr-FR"/>
              </w:rPr>
            </w:pPr>
          </w:p>
        </w:tc>
        <w:tc>
          <w:tcPr>
            <w:tcW w:w="5615" w:type="dxa"/>
            <w:tcBorders>
              <w:top w:val="single" w:sz="4" w:space="0" w:color="auto"/>
              <w:left w:val="single" w:sz="4" w:space="0" w:color="auto"/>
              <w:bottom w:val="single" w:sz="4" w:space="0" w:color="auto"/>
              <w:right w:val="single" w:sz="4" w:space="0" w:color="auto"/>
            </w:tcBorders>
          </w:tcPr>
          <w:p w14:paraId="17A5A67E" w14:textId="7A8D354C"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lang w:val="fr-FR"/>
              </w:rPr>
              <w:t>Processus pathologiques tissulaires typiques. Différenciation</w:t>
            </w:r>
            <w:r w:rsidRPr="00DE508C">
              <w:rPr>
                <w:rFonts w:asciiTheme="majorHAnsi" w:hAnsiTheme="majorHAnsi"/>
                <w:color w:val="FF0000"/>
                <w:lang w:val="fr-FR"/>
              </w:rPr>
              <w:t>.</w:t>
            </w:r>
            <w:r w:rsidRPr="00DE508C">
              <w:rPr>
                <w:rFonts w:asciiTheme="majorHAnsi" w:hAnsiTheme="majorHAnsi"/>
                <w:lang w:val="fr-FR"/>
              </w:rPr>
              <w:t xml:space="preserve"> Régénération physiologique et pathologique. Hyperplasie et hypertrophie physiologiques et pathologiques. Atrophie physiologique et pathologique. Sclérose.</w:t>
            </w:r>
          </w:p>
        </w:tc>
        <w:tc>
          <w:tcPr>
            <w:tcW w:w="1134" w:type="dxa"/>
            <w:tcBorders>
              <w:left w:val="single" w:sz="4" w:space="0" w:color="auto"/>
              <w:right w:val="single" w:sz="4" w:space="0" w:color="auto"/>
            </w:tcBorders>
            <w:vAlign w:val="center"/>
          </w:tcPr>
          <w:p w14:paraId="48F0E3A0" w14:textId="3D8354C4" w:rsidR="00161405" w:rsidRPr="00DE508C" w:rsidRDefault="00161405" w:rsidP="00161405">
            <w:pPr>
              <w:spacing w:before="60" w:after="60"/>
              <w:jc w:val="center"/>
              <w:rPr>
                <w:rFonts w:asciiTheme="majorHAnsi" w:hAnsiTheme="majorHAnsi"/>
                <w:szCs w:val="20"/>
                <w:lang w:val="fr-FR"/>
              </w:rPr>
            </w:pPr>
            <w:r w:rsidRPr="00DE508C">
              <w:rPr>
                <w:lang w:val="fr-FR"/>
              </w:rPr>
              <w:t>2</w:t>
            </w:r>
          </w:p>
        </w:tc>
        <w:tc>
          <w:tcPr>
            <w:tcW w:w="1134" w:type="dxa"/>
            <w:tcBorders>
              <w:left w:val="single" w:sz="4" w:space="0" w:color="auto"/>
              <w:right w:val="single" w:sz="4" w:space="0" w:color="auto"/>
            </w:tcBorders>
            <w:vAlign w:val="center"/>
          </w:tcPr>
          <w:p w14:paraId="5C593F46" w14:textId="7E5A77E2" w:rsidR="00161405" w:rsidRPr="00DE508C" w:rsidRDefault="00161405" w:rsidP="00161405">
            <w:pPr>
              <w:spacing w:before="60" w:after="60"/>
              <w:jc w:val="center"/>
              <w:rPr>
                <w:rFonts w:asciiTheme="majorHAnsi" w:hAnsiTheme="majorHAnsi"/>
                <w:lang w:val="fr-FR"/>
              </w:rPr>
            </w:pPr>
            <w:r w:rsidRPr="00DE508C">
              <w:rPr>
                <w:lang w:val="fr-FR"/>
              </w:rPr>
              <w:t>3</w:t>
            </w:r>
          </w:p>
        </w:tc>
        <w:tc>
          <w:tcPr>
            <w:tcW w:w="1134" w:type="dxa"/>
            <w:tcBorders>
              <w:left w:val="single" w:sz="4" w:space="0" w:color="auto"/>
              <w:right w:val="single" w:sz="4" w:space="0" w:color="auto"/>
            </w:tcBorders>
            <w:vAlign w:val="center"/>
          </w:tcPr>
          <w:p w14:paraId="66DD4B93" w14:textId="59AA116E" w:rsidR="00161405" w:rsidRPr="00DE508C" w:rsidRDefault="00161405" w:rsidP="00161405">
            <w:pPr>
              <w:spacing w:before="60" w:after="60"/>
              <w:jc w:val="center"/>
              <w:rPr>
                <w:rFonts w:asciiTheme="majorHAnsi" w:hAnsiTheme="majorHAnsi"/>
                <w:lang w:val="fr-FR"/>
              </w:rPr>
            </w:pPr>
            <w:r w:rsidRPr="00DE508C">
              <w:rPr>
                <w:lang w:val="fr-FR"/>
              </w:rPr>
              <w:t>3</w:t>
            </w:r>
          </w:p>
        </w:tc>
      </w:tr>
      <w:tr w:rsidR="00161405" w:rsidRPr="00DE508C" w14:paraId="492B4710"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8E4C74E" w14:textId="47FE5991" w:rsidR="00161405" w:rsidRPr="00DE508C" w:rsidRDefault="00161405" w:rsidP="00161405">
            <w:pPr>
              <w:pStyle w:val="FR3"/>
              <w:spacing w:before="60" w:after="60"/>
              <w:ind w:left="113"/>
              <w:jc w:val="left"/>
              <w:rPr>
                <w:rFonts w:asciiTheme="majorHAnsi" w:hAnsiTheme="majorHAnsi"/>
                <w:sz w:val="24"/>
                <w:szCs w:val="24"/>
                <w:lang w:val="fr-FR"/>
              </w:rPr>
            </w:pPr>
            <w:r w:rsidRPr="00DE508C">
              <w:rPr>
                <w:rFonts w:asciiTheme="majorHAnsi" w:hAnsiTheme="majorHAnsi"/>
                <w:sz w:val="24"/>
                <w:szCs w:val="24"/>
                <w:lang w:val="fr-FR"/>
              </w:rPr>
              <w:t>4.</w:t>
            </w:r>
          </w:p>
        </w:tc>
        <w:tc>
          <w:tcPr>
            <w:tcW w:w="5615" w:type="dxa"/>
            <w:tcBorders>
              <w:top w:val="single" w:sz="4" w:space="0" w:color="auto"/>
              <w:left w:val="single" w:sz="4" w:space="0" w:color="auto"/>
              <w:right w:val="single" w:sz="4" w:space="0" w:color="auto"/>
            </w:tcBorders>
          </w:tcPr>
          <w:p w14:paraId="3BBEDB65" w14:textId="3DA5E340"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lang w:val="fr-FR"/>
              </w:rPr>
              <w:t>Cancérogenèse. Étiologie. Mécanismes pathogènes. Cancérogenèse associée à l'inflammation chronique.</w:t>
            </w:r>
          </w:p>
        </w:tc>
        <w:tc>
          <w:tcPr>
            <w:tcW w:w="1134" w:type="dxa"/>
            <w:tcBorders>
              <w:left w:val="single" w:sz="4" w:space="0" w:color="auto"/>
              <w:right w:val="single" w:sz="4" w:space="0" w:color="auto"/>
            </w:tcBorders>
            <w:vAlign w:val="center"/>
          </w:tcPr>
          <w:p w14:paraId="23F3864A" w14:textId="7257BCD1" w:rsidR="00161405" w:rsidRPr="00DE508C" w:rsidRDefault="00161405" w:rsidP="00161405">
            <w:pPr>
              <w:spacing w:before="60" w:after="60"/>
              <w:jc w:val="center"/>
              <w:rPr>
                <w:rFonts w:asciiTheme="majorHAnsi" w:hAnsiTheme="majorHAnsi"/>
                <w:szCs w:val="20"/>
                <w:lang w:val="fr-FR"/>
              </w:rPr>
            </w:pPr>
            <w:r w:rsidRPr="00DE508C">
              <w:rPr>
                <w:lang w:val="fr-FR"/>
              </w:rPr>
              <w:t>2</w:t>
            </w:r>
          </w:p>
        </w:tc>
        <w:tc>
          <w:tcPr>
            <w:tcW w:w="1134" w:type="dxa"/>
            <w:tcBorders>
              <w:left w:val="single" w:sz="4" w:space="0" w:color="auto"/>
              <w:right w:val="single" w:sz="4" w:space="0" w:color="auto"/>
            </w:tcBorders>
            <w:vAlign w:val="center"/>
          </w:tcPr>
          <w:p w14:paraId="50737B21" w14:textId="6FB614CE" w:rsidR="00161405" w:rsidRPr="00DE508C" w:rsidRDefault="00161405" w:rsidP="00161405">
            <w:pPr>
              <w:spacing w:before="60" w:after="60"/>
              <w:jc w:val="center"/>
              <w:rPr>
                <w:rFonts w:asciiTheme="majorHAnsi" w:hAnsiTheme="majorHAnsi"/>
                <w:lang w:val="fr-FR"/>
              </w:rPr>
            </w:pPr>
            <w:r w:rsidRPr="00DE508C">
              <w:rPr>
                <w:lang w:val="fr-FR"/>
              </w:rPr>
              <w:t>3</w:t>
            </w:r>
          </w:p>
        </w:tc>
        <w:tc>
          <w:tcPr>
            <w:tcW w:w="1134" w:type="dxa"/>
            <w:tcBorders>
              <w:left w:val="single" w:sz="4" w:space="0" w:color="auto"/>
              <w:right w:val="single" w:sz="4" w:space="0" w:color="auto"/>
            </w:tcBorders>
            <w:vAlign w:val="center"/>
          </w:tcPr>
          <w:p w14:paraId="79478E4E" w14:textId="6C6B9262" w:rsidR="00161405" w:rsidRPr="00DE508C" w:rsidRDefault="00161405" w:rsidP="00161405">
            <w:pPr>
              <w:spacing w:before="60" w:after="60"/>
              <w:jc w:val="center"/>
              <w:rPr>
                <w:rFonts w:asciiTheme="majorHAnsi" w:hAnsiTheme="majorHAnsi"/>
                <w:lang w:val="fr-FR"/>
              </w:rPr>
            </w:pPr>
            <w:r w:rsidRPr="00DE508C">
              <w:rPr>
                <w:lang w:val="fr-FR"/>
              </w:rPr>
              <w:t>3</w:t>
            </w:r>
          </w:p>
        </w:tc>
      </w:tr>
      <w:tr w:rsidR="00161405" w:rsidRPr="00DE508C" w14:paraId="36838380"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3A84738" w14:textId="4D5946E7" w:rsidR="00161405" w:rsidRPr="00DE508C" w:rsidRDefault="00161405" w:rsidP="00161405">
            <w:pPr>
              <w:pStyle w:val="FR3"/>
              <w:spacing w:before="60" w:after="60"/>
              <w:ind w:left="113"/>
              <w:jc w:val="left"/>
              <w:rPr>
                <w:rFonts w:asciiTheme="majorHAnsi" w:hAnsiTheme="majorHAnsi"/>
                <w:sz w:val="24"/>
                <w:szCs w:val="24"/>
                <w:lang w:val="fr-FR"/>
              </w:rPr>
            </w:pPr>
            <w:r w:rsidRPr="00DE508C">
              <w:rPr>
                <w:rFonts w:asciiTheme="majorHAnsi" w:hAnsiTheme="majorHAnsi"/>
                <w:sz w:val="24"/>
                <w:szCs w:val="24"/>
                <w:lang w:val="fr-FR"/>
              </w:rPr>
              <w:t>5.</w:t>
            </w:r>
          </w:p>
        </w:tc>
        <w:tc>
          <w:tcPr>
            <w:tcW w:w="5615" w:type="dxa"/>
            <w:tcBorders>
              <w:top w:val="single" w:sz="4" w:space="0" w:color="auto"/>
              <w:left w:val="single" w:sz="4" w:space="0" w:color="auto"/>
              <w:right w:val="single" w:sz="4" w:space="0" w:color="auto"/>
            </w:tcBorders>
          </w:tcPr>
          <w:p w14:paraId="69C0D375" w14:textId="200BD3B6"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lang w:val="fr-FR"/>
              </w:rPr>
              <w:t>Troubles de la microcirculation. Hyperémie artérielle. Embolie. Hyperémie veineuse. Troubles des échanges transcapillaires. Œdème. Thrombose.</w:t>
            </w:r>
          </w:p>
        </w:tc>
        <w:tc>
          <w:tcPr>
            <w:tcW w:w="1134" w:type="dxa"/>
            <w:tcBorders>
              <w:left w:val="single" w:sz="4" w:space="0" w:color="auto"/>
              <w:right w:val="single" w:sz="4" w:space="0" w:color="auto"/>
            </w:tcBorders>
            <w:vAlign w:val="center"/>
          </w:tcPr>
          <w:p w14:paraId="257D1E7A" w14:textId="2AF3810F" w:rsidR="00161405" w:rsidRPr="00DE508C" w:rsidRDefault="00161405" w:rsidP="00161405">
            <w:pPr>
              <w:spacing w:before="60" w:after="60"/>
              <w:jc w:val="center"/>
              <w:rPr>
                <w:rFonts w:asciiTheme="majorHAnsi" w:hAnsiTheme="majorHAnsi"/>
                <w:szCs w:val="20"/>
                <w:lang w:val="fr-FR"/>
              </w:rPr>
            </w:pPr>
            <w:r w:rsidRPr="00DE508C">
              <w:rPr>
                <w:lang w:val="fr-FR"/>
              </w:rPr>
              <w:t>4</w:t>
            </w:r>
          </w:p>
        </w:tc>
        <w:tc>
          <w:tcPr>
            <w:tcW w:w="1134" w:type="dxa"/>
            <w:tcBorders>
              <w:left w:val="single" w:sz="4" w:space="0" w:color="auto"/>
              <w:right w:val="single" w:sz="4" w:space="0" w:color="auto"/>
            </w:tcBorders>
            <w:vAlign w:val="center"/>
          </w:tcPr>
          <w:p w14:paraId="4C06E22C" w14:textId="37491ED8" w:rsidR="00161405" w:rsidRPr="00DE508C" w:rsidRDefault="00161405" w:rsidP="00161405">
            <w:pPr>
              <w:spacing w:before="60" w:after="60"/>
              <w:jc w:val="center"/>
              <w:rPr>
                <w:rFonts w:asciiTheme="majorHAnsi" w:hAnsiTheme="majorHAnsi"/>
                <w:lang w:val="fr-FR"/>
              </w:rPr>
            </w:pPr>
            <w:r w:rsidRPr="00DE508C">
              <w:rPr>
                <w:lang w:val="fr-FR"/>
              </w:rPr>
              <w:t>6</w:t>
            </w:r>
          </w:p>
        </w:tc>
        <w:tc>
          <w:tcPr>
            <w:tcW w:w="1134" w:type="dxa"/>
            <w:tcBorders>
              <w:left w:val="single" w:sz="4" w:space="0" w:color="auto"/>
              <w:right w:val="single" w:sz="4" w:space="0" w:color="auto"/>
            </w:tcBorders>
            <w:vAlign w:val="center"/>
          </w:tcPr>
          <w:p w14:paraId="3F1F8023" w14:textId="75DBB4B5" w:rsidR="00161405" w:rsidRPr="00DE508C" w:rsidRDefault="00161405" w:rsidP="00161405">
            <w:pPr>
              <w:spacing w:before="60" w:after="60"/>
              <w:jc w:val="center"/>
              <w:rPr>
                <w:rFonts w:asciiTheme="majorHAnsi" w:hAnsiTheme="majorHAnsi"/>
                <w:lang w:val="fr-FR"/>
              </w:rPr>
            </w:pPr>
            <w:r w:rsidRPr="00DE508C">
              <w:rPr>
                <w:lang w:val="fr-FR"/>
              </w:rPr>
              <w:t>6</w:t>
            </w:r>
          </w:p>
        </w:tc>
      </w:tr>
      <w:tr w:rsidR="00161405" w:rsidRPr="00DE508C" w14:paraId="3AA52287"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E589599" w14:textId="640EDE33" w:rsidR="00161405" w:rsidRPr="00DE508C" w:rsidRDefault="00161405" w:rsidP="00161405">
            <w:pPr>
              <w:pStyle w:val="FR3"/>
              <w:spacing w:before="60" w:after="60"/>
              <w:ind w:left="113"/>
              <w:jc w:val="left"/>
              <w:rPr>
                <w:rFonts w:asciiTheme="majorHAnsi" w:hAnsiTheme="majorHAnsi"/>
                <w:sz w:val="24"/>
                <w:szCs w:val="24"/>
                <w:lang w:val="fr-FR"/>
              </w:rPr>
            </w:pPr>
            <w:r w:rsidRPr="00DE508C">
              <w:rPr>
                <w:rFonts w:asciiTheme="majorHAnsi" w:hAnsiTheme="majorHAnsi"/>
                <w:sz w:val="24"/>
                <w:szCs w:val="24"/>
                <w:lang w:val="fr-FR"/>
              </w:rPr>
              <w:t>6.</w:t>
            </w:r>
          </w:p>
        </w:tc>
        <w:tc>
          <w:tcPr>
            <w:tcW w:w="5615" w:type="dxa"/>
            <w:tcBorders>
              <w:top w:val="single" w:sz="4" w:space="0" w:color="auto"/>
              <w:left w:val="single" w:sz="4" w:space="0" w:color="auto"/>
              <w:right w:val="single" w:sz="4" w:space="0" w:color="auto"/>
            </w:tcBorders>
          </w:tcPr>
          <w:p w14:paraId="576FEF17" w14:textId="00C5AF35"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bCs/>
                <w:lang w:val="fr-FR"/>
              </w:rPr>
              <w:t xml:space="preserve">Inflammation. Étiologie. Modification du foyer inflammatoire. DAMP, PAMP et récepteurs de reconnaissance paternelle. Médiateurs inflammatoires. Syndrome de réponse inflammatoire systémique.                               </w:t>
            </w:r>
          </w:p>
        </w:tc>
        <w:tc>
          <w:tcPr>
            <w:tcW w:w="1134" w:type="dxa"/>
            <w:tcBorders>
              <w:left w:val="single" w:sz="4" w:space="0" w:color="auto"/>
              <w:right w:val="single" w:sz="4" w:space="0" w:color="auto"/>
            </w:tcBorders>
            <w:vAlign w:val="center"/>
          </w:tcPr>
          <w:p w14:paraId="7C341D65" w14:textId="5AAADBEA" w:rsidR="00161405" w:rsidRPr="00DE508C" w:rsidRDefault="00161405" w:rsidP="00161405">
            <w:pPr>
              <w:spacing w:before="60" w:after="60"/>
              <w:jc w:val="center"/>
              <w:rPr>
                <w:rFonts w:asciiTheme="majorHAnsi" w:hAnsiTheme="majorHAnsi"/>
                <w:szCs w:val="20"/>
                <w:lang w:val="fr-FR"/>
              </w:rPr>
            </w:pPr>
            <w:r w:rsidRPr="00DE508C">
              <w:rPr>
                <w:lang w:val="fr-FR"/>
              </w:rPr>
              <w:t>4</w:t>
            </w:r>
          </w:p>
        </w:tc>
        <w:tc>
          <w:tcPr>
            <w:tcW w:w="1134" w:type="dxa"/>
            <w:tcBorders>
              <w:left w:val="single" w:sz="4" w:space="0" w:color="auto"/>
              <w:right w:val="single" w:sz="4" w:space="0" w:color="auto"/>
            </w:tcBorders>
            <w:vAlign w:val="center"/>
          </w:tcPr>
          <w:p w14:paraId="765895F0" w14:textId="397B20D6" w:rsidR="00161405" w:rsidRPr="00DE508C" w:rsidRDefault="00161405" w:rsidP="00161405">
            <w:pPr>
              <w:spacing w:before="60" w:after="60"/>
              <w:jc w:val="center"/>
              <w:rPr>
                <w:rFonts w:asciiTheme="majorHAnsi" w:hAnsiTheme="majorHAnsi"/>
                <w:lang w:val="fr-FR"/>
              </w:rPr>
            </w:pPr>
            <w:r w:rsidRPr="00DE508C">
              <w:rPr>
                <w:lang w:val="fr-FR"/>
              </w:rPr>
              <w:t>6</w:t>
            </w:r>
          </w:p>
        </w:tc>
        <w:tc>
          <w:tcPr>
            <w:tcW w:w="1134" w:type="dxa"/>
            <w:tcBorders>
              <w:left w:val="single" w:sz="4" w:space="0" w:color="auto"/>
              <w:right w:val="single" w:sz="4" w:space="0" w:color="auto"/>
            </w:tcBorders>
            <w:vAlign w:val="center"/>
          </w:tcPr>
          <w:p w14:paraId="3F7D07E8" w14:textId="1ABDF3A8" w:rsidR="00161405" w:rsidRPr="00DE508C" w:rsidRDefault="00161405" w:rsidP="00161405">
            <w:pPr>
              <w:spacing w:before="60" w:after="60"/>
              <w:jc w:val="center"/>
              <w:rPr>
                <w:rFonts w:asciiTheme="majorHAnsi" w:hAnsiTheme="majorHAnsi"/>
                <w:lang w:val="fr-FR"/>
              </w:rPr>
            </w:pPr>
            <w:r w:rsidRPr="00DE508C">
              <w:rPr>
                <w:lang w:val="fr-FR"/>
              </w:rPr>
              <w:t>6</w:t>
            </w:r>
          </w:p>
        </w:tc>
      </w:tr>
      <w:tr w:rsidR="00161405" w:rsidRPr="00DE508C" w14:paraId="5CA27EE2"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C2A6750" w14:textId="2ABE5A32" w:rsidR="00161405" w:rsidRPr="00DE508C" w:rsidRDefault="00161405" w:rsidP="00161405">
            <w:pPr>
              <w:pStyle w:val="FR3"/>
              <w:spacing w:before="60" w:after="60"/>
              <w:ind w:left="113"/>
              <w:jc w:val="left"/>
              <w:rPr>
                <w:rFonts w:asciiTheme="majorHAnsi" w:hAnsiTheme="majorHAnsi"/>
                <w:sz w:val="24"/>
                <w:szCs w:val="24"/>
                <w:lang w:val="fr-FR"/>
              </w:rPr>
            </w:pPr>
            <w:r w:rsidRPr="00DE508C">
              <w:rPr>
                <w:rFonts w:asciiTheme="majorHAnsi" w:hAnsiTheme="majorHAnsi"/>
                <w:sz w:val="24"/>
                <w:szCs w:val="24"/>
                <w:lang w:val="fr-FR"/>
              </w:rPr>
              <w:t>7.</w:t>
            </w:r>
          </w:p>
        </w:tc>
        <w:tc>
          <w:tcPr>
            <w:tcW w:w="5615" w:type="dxa"/>
            <w:tcBorders>
              <w:top w:val="single" w:sz="4" w:space="0" w:color="auto"/>
              <w:left w:val="single" w:sz="4" w:space="0" w:color="auto"/>
              <w:right w:val="single" w:sz="4" w:space="0" w:color="auto"/>
            </w:tcBorders>
          </w:tcPr>
          <w:p w14:paraId="31CA52D6" w14:textId="5CC7D73B"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lang w:val="fr-FR"/>
              </w:rPr>
              <w:t>Processus immunopathologiques. Allergie. Réactions allergiques de type I, II, III, IV, V. Hypersensibilité non spécifique. Immunodéficiences cellulaires, humorales et mixtes.</w:t>
            </w:r>
          </w:p>
        </w:tc>
        <w:tc>
          <w:tcPr>
            <w:tcW w:w="1134" w:type="dxa"/>
            <w:tcBorders>
              <w:left w:val="single" w:sz="4" w:space="0" w:color="auto"/>
              <w:right w:val="single" w:sz="4" w:space="0" w:color="auto"/>
            </w:tcBorders>
            <w:vAlign w:val="center"/>
          </w:tcPr>
          <w:p w14:paraId="39D8AF70" w14:textId="6D9628DE" w:rsidR="00161405" w:rsidRPr="00DE508C" w:rsidRDefault="00161405" w:rsidP="00161405">
            <w:pPr>
              <w:spacing w:before="60" w:after="60"/>
              <w:jc w:val="center"/>
              <w:rPr>
                <w:rFonts w:asciiTheme="majorHAnsi" w:hAnsiTheme="majorHAnsi"/>
                <w:szCs w:val="20"/>
                <w:lang w:val="fr-FR"/>
              </w:rPr>
            </w:pPr>
            <w:r w:rsidRPr="00DE508C">
              <w:rPr>
                <w:color w:val="000000"/>
                <w:lang w:val="fr-FR"/>
              </w:rPr>
              <w:t>4</w:t>
            </w:r>
          </w:p>
        </w:tc>
        <w:tc>
          <w:tcPr>
            <w:tcW w:w="1134" w:type="dxa"/>
            <w:tcBorders>
              <w:left w:val="single" w:sz="4" w:space="0" w:color="auto"/>
              <w:right w:val="single" w:sz="4" w:space="0" w:color="auto"/>
            </w:tcBorders>
            <w:vAlign w:val="center"/>
          </w:tcPr>
          <w:p w14:paraId="48CF3168" w14:textId="43A79180" w:rsidR="00161405" w:rsidRPr="00DE508C" w:rsidRDefault="00161405" w:rsidP="00161405">
            <w:pPr>
              <w:spacing w:before="60" w:after="60"/>
              <w:jc w:val="center"/>
              <w:rPr>
                <w:rFonts w:asciiTheme="majorHAnsi" w:hAnsiTheme="majorHAnsi"/>
                <w:lang w:val="fr-FR"/>
              </w:rPr>
            </w:pPr>
            <w:r w:rsidRPr="00DE508C">
              <w:rPr>
                <w:lang w:val="fr-FR"/>
              </w:rPr>
              <w:t>6</w:t>
            </w:r>
          </w:p>
        </w:tc>
        <w:tc>
          <w:tcPr>
            <w:tcW w:w="1134" w:type="dxa"/>
            <w:tcBorders>
              <w:left w:val="single" w:sz="4" w:space="0" w:color="auto"/>
              <w:right w:val="single" w:sz="4" w:space="0" w:color="auto"/>
            </w:tcBorders>
            <w:vAlign w:val="center"/>
          </w:tcPr>
          <w:p w14:paraId="4FA734D4" w14:textId="0439439C" w:rsidR="00161405" w:rsidRPr="00DE508C" w:rsidRDefault="00161405" w:rsidP="00161405">
            <w:pPr>
              <w:spacing w:before="60" w:after="60"/>
              <w:jc w:val="center"/>
              <w:rPr>
                <w:rFonts w:asciiTheme="majorHAnsi" w:hAnsiTheme="majorHAnsi"/>
                <w:lang w:val="fr-FR"/>
              </w:rPr>
            </w:pPr>
            <w:r w:rsidRPr="00DE508C">
              <w:rPr>
                <w:lang w:val="fr-FR"/>
              </w:rPr>
              <w:t>6</w:t>
            </w:r>
          </w:p>
        </w:tc>
      </w:tr>
      <w:tr w:rsidR="00161405" w:rsidRPr="00DE508C" w14:paraId="467EF772"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0EA8415" w14:textId="75B59BB3" w:rsidR="00161405" w:rsidRPr="00DE508C" w:rsidRDefault="00161405" w:rsidP="00161405">
            <w:pPr>
              <w:pStyle w:val="FR3"/>
              <w:spacing w:before="60" w:after="60"/>
              <w:ind w:left="113"/>
              <w:jc w:val="left"/>
              <w:rPr>
                <w:rFonts w:asciiTheme="majorHAnsi" w:hAnsiTheme="majorHAnsi"/>
                <w:sz w:val="24"/>
                <w:szCs w:val="24"/>
                <w:lang w:val="fr-FR"/>
              </w:rPr>
            </w:pPr>
            <w:r w:rsidRPr="00DE508C">
              <w:rPr>
                <w:rFonts w:asciiTheme="majorHAnsi" w:hAnsiTheme="majorHAnsi"/>
                <w:sz w:val="24"/>
                <w:szCs w:val="24"/>
                <w:lang w:val="fr-FR"/>
              </w:rPr>
              <w:t>8.</w:t>
            </w:r>
          </w:p>
        </w:tc>
        <w:tc>
          <w:tcPr>
            <w:tcW w:w="5615" w:type="dxa"/>
            <w:tcBorders>
              <w:top w:val="single" w:sz="4" w:space="0" w:color="auto"/>
              <w:left w:val="single" w:sz="4" w:space="0" w:color="auto"/>
              <w:right w:val="single" w:sz="4" w:space="0" w:color="auto"/>
            </w:tcBorders>
          </w:tcPr>
          <w:p w14:paraId="1FDA0D9F" w14:textId="219A84E6"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lang w:val="fr-FR"/>
              </w:rPr>
              <w:t xml:space="preserve">Dysmétabolismes généraux des glucides, des lipides </w:t>
            </w:r>
            <w:r w:rsidRPr="00DE508C">
              <w:rPr>
                <w:rFonts w:asciiTheme="majorHAnsi" w:hAnsiTheme="majorHAnsi"/>
                <w:lang w:val="fr-FR"/>
              </w:rPr>
              <w:lastRenderedPageBreak/>
              <w:t>et des protéines.</w:t>
            </w:r>
          </w:p>
        </w:tc>
        <w:tc>
          <w:tcPr>
            <w:tcW w:w="1134" w:type="dxa"/>
            <w:tcBorders>
              <w:left w:val="single" w:sz="4" w:space="0" w:color="auto"/>
              <w:right w:val="single" w:sz="4" w:space="0" w:color="auto"/>
            </w:tcBorders>
            <w:vAlign w:val="center"/>
          </w:tcPr>
          <w:p w14:paraId="0B494722" w14:textId="34AAAE6E" w:rsidR="00161405" w:rsidRPr="00DE508C" w:rsidRDefault="00161405" w:rsidP="00161405">
            <w:pPr>
              <w:spacing w:before="60" w:after="60"/>
              <w:jc w:val="center"/>
              <w:rPr>
                <w:rFonts w:asciiTheme="majorHAnsi" w:hAnsiTheme="majorHAnsi"/>
                <w:szCs w:val="20"/>
                <w:lang w:val="fr-FR"/>
              </w:rPr>
            </w:pPr>
            <w:r w:rsidRPr="00DE508C">
              <w:rPr>
                <w:lang w:val="fr-FR"/>
              </w:rPr>
              <w:lastRenderedPageBreak/>
              <w:t>4</w:t>
            </w:r>
          </w:p>
        </w:tc>
        <w:tc>
          <w:tcPr>
            <w:tcW w:w="1134" w:type="dxa"/>
            <w:tcBorders>
              <w:left w:val="single" w:sz="4" w:space="0" w:color="auto"/>
              <w:right w:val="single" w:sz="4" w:space="0" w:color="auto"/>
            </w:tcBorders>
            <w:vAlign w:val="center"/>
          </w:tcPr>
          <w:p w14:paraId="153AA9F0" w14:textId="0E85BA96" w:rsidR="00161405" w:rsidRPr="00DE508C" w:rsidRDefault="00161405" w:rsidP="00161405">
            <w:pPr>
              <w:spacing w:before="60" w:after="60"/>
              <w:jc w:val="center"/>
              <w:rPr>
                <w:rFonts w:asciiTheme="majorHAnsi" w:hAnsiTheme="majorHAnsi"/>
                <w:lang w:val="fr-FR"/>
              </w:rPr>
            </w:pPr>
            <w:r w:rsidRPr="00DE508C">
              <w:rPr>
                <w:lang w:val="fr-FR"/>
              </w:rPr>
              <w:t>6</w:t>
            </w:r>
          </w:p>
        </w:tc>
        <w:tc>
          <w:tcPr>
            <w:tcW w:w="1134" w:type="dxa"/>
            <w:tcBorders>
              <w:left w:val="single" w:sz="4" w:space="0" w:color="auto"/>
              <w:right w:val="single" w:sz="4" w:space="0" w:color="auto"/>
            </w:tcBorders>
            <w:vAlign w:val="center"/>
          </w:tcPr>
          <w:p w14:paraId="069613B7" w14:textId="23E36767" w:rsidR="00161405" w:rsidRPr="00DE508C" w:rsidRDefault="00161405" w:rsidP="00161405">
            <w:pPr>
              <w:spacing w:before="60" w:after="60"/>
              <w:jc w:val="center"/>
              <w:rPr>
                <w:rFonts w:asciiTheme="majorHAnsi" w:hAnsiTheme="majorHAnsi"/>
                <w:lang w:val="fr-FR"/>
              </w:rPr>
            </w:pPr>
            <w:r w:rsidRPr="00DE508C">
              <w:rPr>
                <w:lang w:val="fr-FR"/>
              </w:rPr>
              <w:t>6</w:t>
            </w:r>
          </w:p>
        </w:tc>
      </w:tr>
      <w:tr w:rsidR="00161405" w:rsidRPr="00DE508C" w14:paraId="4F3B2FC5"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76371AA" w14:textId="05388AF2" w:rsidR="00161405" w:rsidRPr="00DE508C" w:rsidRDefault="00161405" w:rsidP="00161405">
            <w:pPr>
              <w:pStyle w:val="FR3"/>
              <w:spacing w:before="60" w:after="60"/>
              <w:ind w:left="113"/>
              <w:jc w:val="left"/>
              <w:rPr>
                <w:rFonts w:asciiTheme="majorHAnsi" w:hAnsiTheme="majorHAnsi"/>
                <w:sz w:val="24"/>
                <w:szCs w:val="24"/>
                <w:lang w:val="fr-FR"/>
              </w:rPr>
            </w:pPr>
            <w:r w:rsidRPr="00DE508C">
              <w:rPr>
                <w:rFonts w:asciiTheme="majorHAnsi" w:hAnsiTheme="majorHAnsi"/>
                <w:sz w:val="24"/>
                <w:szCs w:val="24"/>
                <w:lang w:val="fr-FR"/>
              </w:rPr>
              <w:t>9.</w:t>
            </w:r>
          </w:p>
        </w:tc>
        <w:tc>
          <w:tcPr>
            <w:tcW w:w="5615" w:type="dxa"/>
            <w:tcBorders>
              <w:top w:val="single" w:sz="4" w:space="0" w:color="auto"/>
              <w:left w:val="single" w:sz="4" w:space="0" w:color="auto"/>
              <w:right w:val="single" w:sz="4" w:space="0" w:color="auto"/>
            </w:tcBorders>
          </w:tcPr>
          <w:p w14:paraId="5D0C53A2" w14:textId="3FE94193"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lang w:val="fr-FR"/>
              </w:rPr>
              <w:t>Perturbations hydroélectriques générales.</w:t>
            </w:r>
          </w:p>
        </w:tc>
        <w:tc>
          <w:tcPr>
            <w:tcW w:w="1134" w:type="dxa"/>
            <w:tcBorders>
              <w:left w:val="single" w:sz="4" w:space="0" w:color="auto"/>
              <w:right w:val="single" w:sz="4" w:space="0" w:color="auto"/>
            </w:tcBorders>
            <w:vAlign w:val="center"/>
          </w:tcPr>
          <w:p w14:paraId="3CF155A1" w14:textId="12F28D74" w:rsidR="00161405" w:rsidRPr="00DE508C" w:rsidRDefault="00161405" w:rsidP="00161405">
            <w:pPr>
              <w:spacing w:before="60" w:after="60"/>
              <w:jc w:val="center"/>
              <w:rPr>
                <w:rFonts w:asciiTheme="majorHAnsi" w:hAnsiTheme="majorHAnsi"/>
                <w:szCs w:val="20"/>
                <w:lang w:val="fr-FR"/>
              </w:rPr>
            </w:pPr>
            <w:r w:rsidRPr="00DE508C">
              <w:rPr>
                <w:lang w:val="fr-FR"/>
              </w:rPr>
              <w:t>2</w:t>
            </w:r>
          </w:p>
        </w:tc>
        <w:tc>
          <w:tcPr>
            <w:tcW w:w="1134" w:type="dxa"/>
            <w:tcBorders>
              <w:left w:val="single" w:sz="4" w:space="0" w:color="auto"/>
              <w:right w:val="single" w:sz="4" w:space="0" w:color="auto"/>
            </w:tcBorders>
            <w:vAlign w:val="center"/>
          </w:tcPr>
          <w:p w14:paraId="116ECAEC" w14:textId="3B53D33A" w:rsidR="00161405" w:rsidRPr="00DE508C" w:rsidRDefault="00161405" w:rsidP="00161405">
            <w:pPr>
              <w:spacing w:before="60" w:after="60"/>
              <w:jc w:val="center"/>
              <w:rPr>
                <w:rFonts w:asciiTheme="majorHAnsi" w:hAnsiTheme="majorHAnsi"/>
                <w:lang w:val="fr-FR"/>
              </w:rPr>
            </w:pPr>
            <w:r w:rsidRPr="00DE508C">
              <w:rPr>
                <w:lang w:val="fr-FR"/>
              </w:rPr>
              <w:t>3</w:t>
            </w:r>
          </w:p>
        </w:tc>
        <w:tc>
          <w:tcPr>
            <w:tcW w:w="1134" w:type="dxa"/>
            <w:tcBorders>
              <w:left w:val="single" w:sz="4" w:space="0" w:color="auto"/>
              <w:right w:val="single" w:sz="4" w:space="0" w:color="auto"/>
            </w:tcBorders>
            <w:vAlign w:val="center"/>
          </w:tcPr>
          <w:p w14:paraId="626B7382" w14:textId="6602A8F1" w:rsidR="00161405" w:rsidRPr="00DE508C" w:rsidRDefault="00161405" w:rsidP="00161405">
            <w:pPr>
              <w:spacing w:before="60" w:after="60"/>
              <w:jc w:val="center"/>
              <w:rPr>
                <w:rFonts w:asciiTheme="majorHAnsi" w:hAnsiTheme="majorHAnsi"/>
                <w:lang w:val="fr-FR"/>
              </w:rPr>
            </w:pPr>
            <w:r w:rsidRPr="00DE508C">
              <w:rPr>
                <w:lang w:val="fr-FR"/>
              </w:rPr>
              <w:t>3</w:t>
            </w:r>
          </w:p>
        </w:tc>
      </w:tr>
      <w:tr w:rsidR="00161405" w:rsidRPr="00DE508C" w14:paraId="028CFE88"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CA487D6" w14:textId="0542D3EF" w:rsidR="00161405" w:rsidRPr="00DE508C" w:rsidRDefault="00161405" w:rsidP="00161405">
            <w:pPr>
              <w:pStyle w:val="FR3"/>
              <w:spacing w:before="60" w:after="60"/>
              <w:ind w:left="113"/>
              <w:jc w:val="left"/>
              <w:rPr>
                <w:rFonts w:asciiTheme="majorHAnsi" w:hAnsiTheme="majorHAnsi"/>
                <w:sz w:val="24"/>
                <w:szCs w:val="24"/>
                <w:lang w:val="fr-FR"/>
              </w:rPr>
            </w:pPr>
            <w:r w:rsidRPr="00DE508C">
              <w:rPr>
                <w:rFonts w:asciiTheme="majorHAnsi" w:hAnsiTheme="majorHAnsi"/>
                <w:sz w:val="24"/>
                <w:szCs w:val="24"/>
                <w:lang w:val="fr-FR"/>
              </w:rPr>
              <w:t>10.</w:t>
            </w:r>
          </w:p>
        </w:tc>
        <w:tc>
          <w:tcPr>
            <w:tcW w:w="5615" w:type="dxa"/>
            <w:tcBorders>
              <w:top w:val="single" w:sz="4" w:space="0" w:color="auto"/>
              <w:left w:val="single" w:sz="4" w:space="0" w:color="auto"/>
              <w:right w:val="single" w:sz="4" w:space="0" w:color="auto"/>
            </w:tcBorders>
          </w:tcPr>
          <w:p w14:paraId="3EFBEC77" w14:textId="72856BF5"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lang w:val="fr-FR"/>
              </w:rPr>
              <w:t>Déséquilibres acido-basiques.</w:t>
            </w:r>
          </w:p>
        </w:tc>
        <w:tc>
          <w:tcPr>
            <w:tcW w:w="1134" w:type="dxa"/>
            <w:tcBorders>
              <w:left w:val="single" w:sz="4" w:space="0" w:color="auto"/>
              <w:right w:val="single" w:sz="4" w:space="0" w:color="auto"/>
            </w:tcBorders>
            <w:vAlign w:val="center"/>
          </w:tcPr>
          <w:p w14:paraId="61AB7542" w14:textId="7E29464C" w:rsidR="00161405" w:rsidRPr="00DE508C" w:rsidRDefault="00161405" w:rsidP="00161405">
            <w:pPr>
              <w:spacing w:before="60" w:after="60"/>
              <w:jc w:val="center"/>
              <w:rPr>
                <w:rFonts w:asciiTheme="majorHAnsi" w:hAnsiTheme="majorHAnsi"/>
                <w:szCs w:val="20"/>
                <w:lang w:val="fr-FR"/>
              </w:rPr>
            </w:pPr>
            <w:r w:rsidRPr="00DE508C">
              <w:rPr>
                <w:lang w:val="fr-FR"/>
              </w:rPr>
              <w:t>2</w:t>
            </w:r>
          </w:p>
        </w:tc>
        <w:tc>
          <w:tcPr>
            <w:tcW w:w="1134" w:type="dxa"/>
            <w:tcBorders>
              <w:left w:val="single" w:sz="4" w:space="0" w:color="auto"/>
              <w:right w:val="single" w:sz="4" w:space="0" w:color="auto"/>
            </w:tcBorders>
            <w:vAlign w:val="center"/>
          </w:tcPr>
          <w:p w14:paraId="09BE51A0" w14:textId="19DB1D88" w:rsidR="00161405" w:rsidRPr="00DE508C" w:rsidRDefault="00161405" w:rsidP="00161405">
            <w:pPr>
              <w:spacing w:before="60" w:after="60"/>
              <w:jc w:val="center"/>
              <w:rPr>
                <w:rFonts w:asciiTheme="majorHAnsi" w:hAnsiTheme="majorHAnsi"/>
                <w:lang w:val="fr-FR"/>
              </w:rPr>
            </w:pPr>
            <w:r w:rsidRPr="00DE508C">
              <w:rPr>
                <w:lang w:val="fr-FR"/>
              </w:rPr>
              <w:t>3</w:t>
            </w:r>
          </w:p>
        </w:tc>
        <w:tc>
          <w:tcPr>
            <w:tcW w:w="1134" w:type="dxa"/>
            <w:tcBorders>
              <w:left w:val="single" w:sz="4" w:space="0" w:color="auto"/>
              <w:right w:val="single" w:sz="4" w:space="0" w:color="auto"/>
            </w:tcBorders>
            <w:vAlign w:val="center"/>
          </w:tcPr>
          <w:p w14:paraId="654E2923" w14:textId="0F180D2E" w:rsidR="00161405" w:rsidRPr="00DE508C" w:rsidRDefault="00161405" w:rsidP="00161405">
            <w:pPr>
              <w:spacing w:before="60" w:after="60"/>
              <w:jc w:val="center"/>
              <w:rPr>
                <w:rFonts w:asciiTheme="majorHAnsi" w:hAnsiTheme="majorHAnsi"/>
                <w:lang w:val="fr-FR"/>
              </w:rPr>
            </w:pPr>
            <w:r w:rsidRPr="00DE508C">
              <w:rPr>
                <w:lang w:val="fr-FR"/>
              </w:rPr>
              <w:t>3</w:t>
            </w:r>
          </w:p>
        </w:tc>
      </w:tr>
      <w:tr w:rsidR="00161405" w:rsidRPr="00DE508C" w14:paraId="0285D578"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60D6093" w14:textId="774A6A29" w:rsidR="00161405" w:rsidRPr="00DE508C" w:rsidRDefault="00161405" w:rsidP="00161405">
            <w:pPr>
              <w:pStyle w:val="FR3"/>
              <w:spacing w:before="60" w:after="60"/>
              <w:ind w:left="113"/>
              <w:jc w:val="left"/>
              <w:rPr>
                <w:rFonts w:asciiTheme="majorHAnsi" w:hAnsiTheme="majorHAnsi"/>
                <w:sz w:val="24"/>
                <w:szCs w:val="24"/>
                <w:lang w:val="fr-FR"/>
              </w:rPr>
            </w:pPr>
            <w:r w:rsidRPr="00DE508C">
              <w:rPr>
                <w:rFonts w:asciiTheme="majorHAnsi" w:hAnsiTheme="majorHAnsi"/>
                <w:sz w:val="24"/>
                <w:szCs w:val="24"/>
                <w:lang w:val="fr-FR"/>
              </w:rPr>
              <w:t>11.</w:t>
            </w:r>
          </w:p>
        </w:tc>
        <w:tc>
          <w:tcPr>
            <w:tcW w:w="5615" w:type="dxa"/>
            <w:tcBorders>
              <w:top w:val="single" w:sz="4" w:space="0" w:color="auto"/>
              <w:left w:val="single" w:sz="4" w:space="0" w:color="auto"/>
              <w:right w:val="single" w:sz="4" w:space="0" w:color="auto"/>
            </w:tcBorders>
          </w:tcPr>
          <w:p w14:paraId="7A3ED7F2" w14:textId="3F6FA520"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bCs/>
                <w:lang w:val="fr-FR"/>
              </w:rPr>
              <w:t xml:space="preserve">Hypoxie.  Hyperoxie. Classification. Étiologie. Pathogénie. Réactions de compensation. </w:t>
            </w:r>
            <w:r w:rsidR="00F030BD" w:rsidRPr="00DE508C">
              <w:rPr>
                <w:rFonts w:asciiTheme="majorHAnsi" w:hAnsiTheme="majorHAnsi"/>
                <w:lang w:val="fr-FR"/>
              </w:rPr>
              <w:t>Dysthermias</w:t>
            </w:r>
            <w:r w:rsidRPr="00DE508C">
              <w:rPr>
                <w:rFonts w:asciiTheme="majorHAnsi" w:hAnsiTheme="majorHAnsi"/>
                <w:lang w:val="fr-FR"/>
              </w:rPr>
              <w:t>. Hyperthermie. Hypothermie. Fièvre.</w:t>
            </w:r>
          </w:p>
        </w:tc>
        <w:tc>
          <w:tcPr>
            <w:tcW w:w="1134" w:type="dxa"/>
            <w:tcBorders>
              <w:left w:val="single" w:sz="4" w:space="0" w:color="auto"/>
              <w:right w:val="single" w:sz="4" w:space="0" w:color="auto"/>
            </w:tcBorders>
            <w:vAlign w:val="center"/>
          </w:tcPr>
          <w:p w14:paraId="57EF4916" w14:textId="107AC36E" w:rsidR="00161405" w:rsidRPr="00DE508C" w:rsidRDefault="00161405" w:rsidP="00161405">
            <w:pPr>
              <w:spacing w:before="60" w:after="60"/>
              <w:jc w:val="center"/>
              <w:rPr>
                <w:rFonts w:asciiTheme="majorHAnsi" w:hAnsiTheme="majorHAnsi"/>
                <w:szCs w:val="20"/>
                <w:lang w:val="fr-FR"/>
              </w:rPr>
            </w:pPr>
            <w:r w:rsidRPr="00DE508C">
              <w:rPr>
                <w:szCs w:val="20"/>
                <w:lang w:val="fr-FR"/>
              </w:rPr>
              <w:t>2</w:t>
            </w:r>
          </w:p>
        </w:tc>
        <w:tc>
          <w:tcPr>
            <w:tcW w:w="1134" w:type="dxa"/>
            <w:tcBorders>
              <w:left w:val="single" w:sz="4" w:space="0" w:color="auto"/>
              <w:right w:val="single" w:sz="4" w:space="0" w:color="auto"/>
            </w:tcBorders>
            <w:vAlign w:val="center"/>
          </w:tcPr>
          <w:p w14:paraId="11D3B9AC" w14:textId="0608AC7F" w:rsidR="00161405" w:rsidRPr="00DE508C" w:rsidRDefault="00161405" w:rsidP="00161405">
            <w:pPr>
              <w:spacing w:before="60" w:after="60"/>
              <w:jc w:val="center"/>
              <w:rPr>
                <w:rFonts w:asciiTheme="majorHAnsi" w:hAnsiTheme="majorHAnsi"/>
                <w:lang w:val="fr-FR"/>
              </w:rPr>
            </w:pPr>
            <w:r w:rsidRPr="00DE508C">
              <w:rPr>
                <w:lang w:val="fr-FR"/>
              </w:rPr>
              <w:t>3</w:t>
            </w:r>
          </w:p>
        </w:tc>
        <w:tc>
          <w:tcPr>
            <w:tcW w:w="1134" w:type="dxa"/>
            <w:tcBorders>
              <w:left w:val="single" w:sz="4" w:space="0" w:color="auto"/>
              <w:right w:val="single" w:sz="4" w:space="0" w:color="auto"/>
            </w:tcBorders>
            <w:vAlign w:val="center"/>
          </w:tcPr>
          <w:p w14:paraId="0286A573" w14:textId="28BE5935" w:rsidR="00161405" w:rsidRPr="00DE508C" w:rsidRDefault="00161405" w:rsidP="00161405">
            <w:pPr>
              <w:spacing w:before="60" w:after="60"/>
              <w:jc w:val="center"/>
              <w:rPr>
                <w:rFonts w:asciiTheme="majorHAnsi" w:hAnsiTheme="majorHAnsi"/>
                <w:lang w:val="fr-FR"/>
              </w:rPr>
            </w:pPr>
            <w:r w:rsidRPr="00DE508C">
              <w:rPr>
                <w:lang w:val="fr-FR"/>
              </w:rPr>
              <w:t>3</w:t>
            </w:r>
          </w:p>
        </w:tc>
      </w:tr>
      <w:tr w:rsidR="006332AA" w:rsidRPr="00DE508C" w14:paraId="66131DD8" w14:textId="77777777" w:rsidTr="00161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182" w:type="dxa"/>
            <w:gridSpan w:val="2"/>
            <w:tcBorders>
              <w:top w:val="double" w:sz="4" w:space="0" w:color="auto"/>
              <w:left w:val="double" w:sz="4" w:space="0" w:color="auto"/>
              <w:bottom w:val="double" w:sz="4" w:space="0" w:color="auto"/>
              <w:right w:val="single" w:sz="4" w:space="0" w:color="auto"/>
            </w:tcBorders>
            <w:vAlign w:val="center"/>
          </w:tcPr>
          <w:p w14:paraId="1C520D0D" w14:textId="77777777" w:rsidR="006332AA" w:rsidRPr="00DE508C" w:rsidRDefault="006332AA" w:rsidP="003F3EBD">
            <w:pPr>
              <w:pStyle w:val="FR3"/>
              <w:spacing w:before="120" w:after="120"/>
              <w:ind w:left="79"/>
              <w:rPr>
                <w:rFonts w:asciiTheme="majorHAnsi" w:hAnsiTheme="majorHAnsi"/>
                <w:b/>
                <w:sz w:val="28"/>
                <w:szCs w:val="28"/>
                <w:lang w:val="fr-FR"/>
              </w:rPr>
            </w:pPr>
            <w:r w:rsidRPr="00DE508C">
              <w:rPr>
                <w:rFonts w:asciiTheme="majorHAnsi" w:hAnsiTheme="majorHAnsi"/>
                <w:b/>
                <w:sz w:val="28"/>
                <w:szCs w:val="28"/>
                <w:lang w:val="fr-FR"/>
              </w:rPr>
              <w:t xml:space="preserve">Total </w:t>
            </w:r>
          </w:p>
        </w:tc>
        <w:tc>
          <w:tcPr>
            <w:tcW w:w="1134" w:type="dxa"/>
            <w:tcBorders>
              <w:top w:val="double" w:sz="4" w:space="0" w:color="auto"/>
              <w:left w:val="single" w:sz="4" w:space="0" w:color="auto"/>
              <w:bottom w:val="double" w:sz="4" w:space="0" w:color="auto"/>
              <w:right w:val="single" w:sz="4" w:space="0" w:color="auto"/>
            </w:tcBorders>
            <w:vAlign w:val="center"/>
          </w:tcPr>
          <w:p w14:paraId="12CB7634" w14:textId="5FE7113A" w:rsidR="006332AA" w:rsidRPr="00DE508C" w:rsidRDefault="00161405" w:rsidP="003F3EBD">
            <w:pPr>
              <w:pStyle w:val="FR3"/>
              <w:spacing w:before="120" w:after="120"/>
              <w:ind w:left="79"/>
              <w:rPr>
                <w:rFonts w:asciiTheme="majorHAnsi" w:hAnsiTheme="majorHAnsi"/>
                <w:b/>
                <w:sz w:val="28"/>
                <w:szCs w:val="28"/>
                <w:lang w:val="fr-FR"/>
              </w:rPr>
            </w:pPr>
            <w:r w:rsidRPr="00DE508C">
              <w:rPr>
                <w:rFonts w:asciiTheme="majorHAnsi" w:hAnsiTheme="majorHAnsi"/>
                <w:b/>
                <w:sz w:val="28"/>
                <w:szCs w:val="28"/>
                <w:lang w:val="fr-FR"/>
              </w:rPr>
              <w:t>30</w:t>
            </w:r>
          </w:p>
        </w:tc>
        <w:tc>
          <w:tcPr>
            <w:tcW w:w="1134" w:type="dxa"/>
            <w:tcBorders>
              <w:top w:val="double" w:sz="4" w:space="0" w:color="auto"/>
              <w:left w:val="single" w:sz="4" w:space="0" w:color="auto"/>
              <w:bottom w:val="double" w:sz="4" w:space="0" w:color="auto"/>
              <w:right w:val="single" w:sz="4" w:space="0" w:color="auto"/>
            </w:tcBorders>
            <w:vAlign w:val="center"/>
          </w:tcPr>
          <w:p w14:paraId="22827180" w14:textId="3CA27BD4" w:rsidR="006332AA" w:rsidRPr="00DE508C" w:rsidRDefault="00161405" w:rsidP="003F3EBD">
            <w:pPr>
              <w:pStyle w:val="FR3"/>
              <w:spacing w:before="120" w:after="120"/>
              <w:ind w:left="79"/>
              <w:rPr>
                <w:rFonts w:asciiTheme="majorHAnsi" w:hAnsiTheme="majorHAnsi"/>
                <w:b/>
                <w:sz w:val="28"/>
                <w:szCs w:val="28"/>
                <w:lang w:val="fr-FR"/>
              </w:rPr>
            </w:pPr>
            <w:r w:rsidRPr="00DE508C">
              <w:rPr>
                <w:rFonts w:asciiTheme="majorHAnsi" w:hAnsiTheme="majorHAnsi"/>
                <w:b/>
                <w:sz w:val="28"/>
                <w:szCs w:val="28"/>
                <w:lang w:val="fr-FR"/>
              </w:rPr>
              <w:t>45</w:t>
            </w:r>
          </w:p>
        </w:tc>
        <w:tc>
          <w:tcPr>
            <w:tcW w:w="1134" w:type="dxa"/>
            <w:tcBorders>
              <w:top w:val="double" w:sz="4" w:space="0" w:color="auto"/>
              <w:left w:val="single" w:sz="4" w:space="0" w:color="auto"/>
              <w:bottom w:val="double" w:sz="4" w:space="0" w:color="auto"/>
              <w:right w:val="double" w:sz="4" w:space="0" w:color="auto"/>
            </w:tcBorders>
            <w:vAlign w:val="center"/>
          </w:tcPr>
          <w:p w14:paraId="0148EF5B" w14:textId="6CC5F86C" w:rsidR="006332AA" w:rsidRPr="00DE508C" w:rsidRDefault="00161405" w:rsidP="003F3EBD">
            <w:pPr>
              <w:pStyle w:val="FR3"/>
              <w:spacing w:before="120" w:after="120"/>
              <w:ind w:left="79"/>
              <w:rPr>
                <w:rFonts w:asciiTheme="majorHAnsi" w:hAnsiTheme="majorHAnsi"/>
                <w:b/>
                <w:sz w:val="28"/>
                <w:szCs w:val="28"/>
                <w:lang w:val="fr-FR"/>
              </w:rPr>
            </w:pPr>
            <w:r w:rsidRPr="00DE508C">
              <w:rPr>
                <w:rFonts w:asciiTheme="majorHAnsi" w:hAnsiTheme="majorHAnsi"/>
                <w:b/>
                <w:sz w:val="28"/>
                <w:szCs w:val="28"/>
                <w:lang w:val="fr-FR"/>
              </w:rPr>
              <w:t>45</w:t>
            </w:r>
          </w:p>
        </w:tc>
      </w:tr>
    </w:tbl>
    <w:p w14:paraId="0A28AC9A" w14:textId="4E2CC5CE" w:rsidR="00161405" w:rsidRPr="00DE508C" w:rsidRDefault="00161405" w:rsidP="00161405">
      <w:pPr>
        <w:widowControl w:val="0"/>
        <w:spacing w:before="360" w:after="240"/>
        <w:jc w:val="center"/>
        <w:rPr>
          <w:b/>
          <w:sz w:val="28"/>
          <w:lang w:val="fr-FR"/>
        </w:rPr>
      </w:pPr>
      <w:r w:rsidRPr="00DE508C">
        <w:rPr>
          <w:b/>
          <w:sz w:val="28"/>
          <w:lang w:val="fr-FR"/>
        </w:rPr>
        <w:t>(</w:t>
      </w:r>
      <w:proofErr w:type="gramStart"/>
      <w:r w:rsidRPr="00DE508C">
        <w:rPr>
          <w:b/>
          <w:sz w:val="28"/>
          <w:lang w:val="fr-FR"/>
        </w:rPr>
        <w:t>semestre</w:t>
      </w:r>
      <w:proofErr w:type="gramEnd"/>
      <w:r w:rsidRPr="00DE508C">
        <w:rPr>
          <w:b/>
          <w:sz w:val="28"/>
          <w:lang w:val="fr-FR"/>
        </w:rPr>
        <w:t xml:space="preserve"> de printemps)</w:t>
      </w:r>
    </w:p>
    <w:tbl>
      <w:tblPr>
        <w:tblW w:w="9688" w:type="dxa"/>
        <w:tblInd w:w="40" w:type="dxa"/>
        <w:tblLayout w:type="fixed"/>
        <w:tblCellMar>
          <w:left w:w="40" w:type="dxa"/>
          <w:right w:w="40" w:type="dxa"/>
        </w:tblCellMar>
        <w:tblLook w:val="0000" w:firstRow="0" w:lastRow="0" w:firstColumn="0" w:lastColumn="0" w:noHBand="0" w:noVBand="0"/>
      </w:tblPr>
      <w:tblGrid>
        <w:gridCol w:w="709"/>
        <w:gridCol w:w="5880"/>
        <w:gridCol w:w="867"/>
        <w:gridCol w:w="1350"/>
        <w:gridCol w:w="882"/>
      </w:tblGrid>
      <w:tr w:rsidR="00161405" w:rsidRPr="00DE508C" w14:paraId="2C6795A1" w14:textId="77777777" w:rsidTr="005D1639">
        <w:trPr>
          <w:trHeight w:val="20"/>
          <w:tblHeader/>
        </w:trPr>
        <w:tc>
          <w:tcPr>
            <w:tcW w:w="709" w:type="dxa"/>
            <w:vMerge w:val="restart"/>
            <w:tcBorders>
              <w:top w:val="double" w:sz="4" w:space="0" w:color="auto"/>
              <w:left w:val="double" w:sz="4" w:space="0" w:color="auto"/>
              <w:bottom w:val="single" w:sz="4" w:space="0" w:color="auto"/>
              <w:right w:val="single" w:sz="4" w:space="0" w:color="auto"/>
            </w:tcBorders>
            <w:vAlign w:val="center"/>
          </w:tcPr>
          <w:p w14:paraId="65000046" w14:textId="77777777" w:rsidR="00161405" w:rsidRPr="00DE508C" w:rsidRDefault="00161405" w:rsidP="00161405">
            <w:pPr>
              <w:jc w:val="center"/>
              <w:rPr>
                <w:rFonts w:asciiTheme="majorHAnsi" w:hAnsiTheme="majorHAnsi"/>
                <w:lang w:val="fr-FR"/>
              </w:rPr>
            </w:pPr>
            <w:r w:rsidRPr="00DE508C">
              <w:rPr>
                <w:rFonts w:asciiTheme="majorHAnsi" w:hAnsiTheme="majorHAnsi"/>
                <w:lang w:val="fr-FR"/>
              </w:rPr>
              <w:t>Nr.</w:t>
            </w:r>
          </w:p>
          <w:p w14:paraId="4C1779E3" w14:textId="77777777" w:rsidR="00161405" w:rsidRPr="00DE508C" w:rsidRDefault="00161405" w:rsidP="00161405">
            <w:pPr>
              <w:jc w:val="center"/>
              <w:rPr>
                <w:rFonts w:asciiTheme="majorHAnsi" w:hAnsiTheme="majorHAnsi"/>
                <w:lang w:val="fr-FR"/>
              </w:rPr>
            </w:pPr>
            <w:proofErr w:type="gramStart"/>
            <w:r w:rsidRPr="00DE508C">
              <w:rPr>
                <w:rFonts w:asciiTheme="majorHAnsi" w:hAnsiTheme="majorHAnsi"/>
                <w:lang w:val="fr-FR"/>
              </w:rPr>
              <w:t>d</w:t>
            </w:r>
            <w:proofErr w:type="gramEnd"/>
            <w:r w:rsidRPr="00DE508C">
              <w:rPr>
                <w:rFonts w:asciiTheme="majorHAnsi" w:hAnsiTheme="majorHAnsi"/>
                <w:lang w:val="fr-FR"/>
              </w:rPr>
              <w:t>/o</w:t>
            </w:r>
          </w:p>
        </w:tc>
        <w:tc>
          <w:tcPr>
            <w:tcW w:w="5880" w:type="dxa"/>
            <w:vMerge w:val="restart"/>
            <w:tcBorders>
              <w:top w:val="double" w:sz="4" w:space="0" w:color="auto"/>
              <w:left w:val="single" w:sz="4" w:space="0" w:color="auto"/>
              <w:bottom w:val="single" w:sz="4" w:space="0" w:color="auto"/>
              <w:right w:val="single" w:sz="4" w:space="0" w:color="auto"/>
            </w:tcBorders>
            <w:vAlign w:val="center"/>
          </w:tcPr>
          <w:p w14:paraId="3BABC7FE" w14:textId="77777777" w:rsidR="00161405" w:rsidRPr="00DE508C" w:rsidRDefault="00161405" w:rsidP="00161405">
            <w:pPr>
              <w:jc w:val="center"/>
              <w:rPr>
                <w:rFonts w:asciiTheme="majorHAnsi" w:hAnsiTheme="majorHAnsi"/>
                <w:lang w:val="fr-FR"/>
              </w:rPr>
            </w:pPr>
            <w:r w:rsidRPr="00DE508C">
              <w:rPr>
                <w:rFonts w:asciiTheme="majorHAnsi" w:hAnsiTheme="majorHAnsi"/>
                <w:lang w:val="fr-FR"/>
              </w:rPr>
              <w:t>ТЕМА</w:t>
            </w:r>
          </w:p>
        </w:tc>
        <w:tc>
          <w:tcPr>
            <w:tcW w:w="3099" w:type="dxa"/>
            <w:gridSpan w:val="3"/>
            <w:tcBorders>
              <w:top w:val="double" w:sz="4" w:space="0" w:color="auto"/>
              <w:left w:val="single" w:sz="4" w:space="0" w:color="auto"/>
              <w:bottom w:val="single" w:sz="4" w:space="0" w:color="auto"/>
              <w:right w:val="double" w:sz="4" w:space="0" w:color="auto"/>
            </w:tcBorders>
            <w:vAlign w:val="center"/>
          </w:tcPr>
          <w:p w14:paraId="48241C89" w14:textId="77777777" w:rsidR="00161405" w:rsidRPr="00DE508C" w:rsidRDefault="00161405" w:rsidP="00161405">
            <w:pPr>
              <w:jc w:val="center"/>
              <w:rPr>
                <w:rFonts w:asciiTheme="majorHAnsi" w:hAnsiTheme="majorHAnsi"/>
                <w:lang w:val="fr-FR"/>
              </w:rPr>
            </w:pPr>
            <w:r w:rsidRPr="00DE508C">
              <w:rPr>
                <w:rFonts w:asciiTheme="majorHAnsi" w:hAnsiTheme="majorHAnsi"/>
                <w:lang w:val="fr-FR"/>
              </w:rPr>
              <w:t>Nombre d'heures</w:t>
            </w:r>
          </w:p>
        </w:tc>
      </w:tr>
      <w:tr w:rsidR="00161405" w:rsidRPr="00DE508C" w14:paraId="66FD6DF9" w14:textId="77777777" w:rsidTr="005D1639">
        <w:trPr>
          <w:trHeight w:val="20"/>
          <w:tblHeader/>
        </w:trPr>
        <w:tc>
          <w:tcPr>
            <w:tcW w:w="709" w:type="dxa"/>
            <w:vMerge/>
            <w:tcBorders>
              <w:top w:val="single" w:sz="4" w:space="0" w:color="auto"/>
              <w:left w:val="double" w:sz="4" w:space="0" w:color="auto"/>
              <w:bottom w:val="double" w:sz="4" w:space="0" w:color="auto"/>
              <w:right w:val="single" w:sz="4" w:space="0" w:color="auto"/>
            </w:tcBorders>
          </w:tcPr>
          <w:p w14:paraId="1CE3FD82" w14:textId="77777777" w:rsidR="00161405" w:rsidRPr="00DE508C" w:rsidRDefault="00161405" w:rsidP="00161405">
            <w:pPr>
              <w:jc w:val="center"/>
              <w:rPr>
                <w:rFonts w:asciiTheme="majorHAnsi" w:hAnsiTheme="majorHAnsi"/>
                <w:color w:val="FF0000"/>
                <w:lang w:val="fr-FR"/>
              </w:rPr>
            </w:pPr>
          </w:p>
        </w:tc>
        <w:tc>
          <w:tcPr>
            <w:tcW w:w="5880" w:type="dxa"/>
            <w:vMerge/>
            <w:tcBorders>
              <w:top w:val="single" w:sz="4" w:space="0" w:color="auto"/>
              <w:left w:val="single" w:sz="4" w:space="0" w:color="auto"/>
              <w:bottom w:val="double" w:sz="4" w:space="0" w:color="auto"/>
              <w:right w:val="single" w:sz="4" w:space="0" w:color="auto"/>
            </w:tcBorders>
          </w:tcPr>
          <w:p w14:paraId="71812AA8" w14:textId="77777777" w:rsidR="00161405" w:rsidRPr="00DE508C" w:rsidRDefault="00161405" w:rsidP="00161405">
            <w:pPr>
              <w:jc w:val="center"/>
              <w:rPr>
                <w:rFonts w:asciiTheme="majorHAnsi" w:hAnsiTheme="majorHAnsi"/>
                <w:color w:val="FF0000"/>
                <w:lang w:val="fr-FR"/>
              </w:rPr>
            </w:pPr>
          </w:p>
        </w:tc>
        <w:tc>
          <w:tcPr>
            <w:tcW w:w="867" w:type="dxa"/>
            <w:tcBorders>
              <w:top w:val="single" w:sz="4" w:space="0" w:color="auto"/>
              <w:left w:val="single" w:sz="4" w:space="0" w:color="auto"/>
              <w:bottom w:val="double" w:sz="4" w:space="0" w:color="auto"/>
              <w:right w:val="single" w:sz="4" w:space="0" w:color="auto"/>
            </w:tcBorders>
            <w:vAlign w:val="center"/>
          </w:tcPr>
          <w:p w14:paraId="034E6559" w14:textId="0E1940C6" w:rsidR="00161405" w:rsidRPr="00DE508C" w:rsidRDefault="00161405" w:rsidP="00161405">
            <w:pPr>
              <w:jc w:val="center"/>
              <w:rPr>
                <w:rFonts w:asciiTheme="majorHAnsi" w:hAnsiTheme="majorHAnsi"/>
                <w:lang w:val="fr-FR"/>
              </w:rPr>
            </w:pPr>
            <w:r w:rsidRPr="00DE508C">
              <w:rPr>
                <w:rFonts w:asciiTheme="majorHAnsi" w:hAnsiTheme="majorHAnsi"/>
                <w:sz w:val="18"/>
                <w:szCs w:val="22"/>
                <w:lang w:val="fr-FR"/>
              </w:rPr>
              <w:t>Conférences</w:t>
            </w:r>
          </w:p>
        </w:tc>
        <w:tc>
          <w:tcPr>
            <w:tcW w:w="1350" w:type="dxa"/>
            <w:tcBorders>
              <w:top w:val="single" w:sz="4" w:space="0" w:color="auto"/>
              <w:left w:val="single" w:sz="4" w:space="0" w:color="auto"/>
              <w:bottom w:val="double" w:sz="4" w:space="0" w:color="auto"/>
              <w:right w:val="single" w:sz="4" w:space="0" w:color="auto"/>
            </w:tcBorders>
            <w:vAlign w:val="center"/>
          </w:tcPr>
          <w:p w14:paraId="7192B39D" w14:textId="37A0221F" w:rsidR="00161405" w:rsidRPr="00DE508C" w:rsidRDefault="00161405" w:rsidP="00161405">
            <w:pPr>
              <w:jc w:val="center"/>
              <w:rPr>
                <w:rFonts w:asciiTheme="majorHAnsi" w:hAnsiTheme="majorHAnsi"/>
                <w:lang w:val="fr-FR"/>
              </w:rPr>
            </w:pPr>
            <w:r w:rsidRPr="00DE508C">
              <w:rPr>
                <w:rFonts w:asciiTheme="majorHAnsi" w:hAnsiTheme="majorHAnsi"/>
                <w:sz w:val="18"/>
                <w:szCs w:val="22"/>
                <w:lang w:val="fr-FR"/>
              </w:rPr>
              <w:t>Travaux pratiques</w:t>
            </w:r>
          </w:p>
        </w:tc>
        <w:tc>
          <w:tcPr>
            <w:tcW w:w="882" w:type="dxa"/>
            <w:tcBorders>
              <w:top w:val="single" w:sz="4" w:space="0" w:color="auto"/>
              <w:left w:val="single" w:sz="4" w:space="0" w:color="auto"/>
              <w:bottom w:val="double" w:sz="4" w:space="0" w:color="auto"/>
              <w:right w:val="double" w:sz="4" w:space="0" w:color="auto"/>
            </w:tcBorders>
            <w:vAlign w:val="center"/>
          </w:tcPr>
          <w:p w14:paraId="2401754A" w14:textId="4B152365" w:rsidR="00161405" w:rsidRPr="00DE508C" w:rsidRDefault="00161405" w:rsidP="00161405">
            <w:pPr>
              <w:jc w:val="center"/>
              <w:rPr>
                <w:rFonts w:asciiTheme="majorHAnsi" w:hAnsiTheme="majorHAnsi"/>
                <w:lang w:val="fr-FR"/>
              </w:rPr>
            </w:pPr>
            <w:r w:rsidRPr="00DE508C">
              <w:rPr>
                <w:rFonts w:asciiTheme="majorHAnsi" w:hAnsiTheme="majorHAnsi"/>
                <w:sz w:val="18"/>
                <w:szCs w:val="22"/>
                <w:lang w:val="fr-FR"/>
              </w:rPr>
              <w:t>Travail individuel</w:t>
            </w:r>
          </w:p>
        </w:tc>
      </w:tr>
      <w:tr w:rsidR="00161405" w:rsidRPr="00DE508C" w14:paraId="1E08EB97"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709" w:type="dxa"/>
            <w:tcBorders>
              <w:top w:val="double" w:sz="4" w:space="0" w:color="auto"/>
              <w:left w:val="double" w:sz="4" w:space="0" w:color="auto"/>
              <w:bottom w:val="single" w:sz="4" w:space="0" w:color="auto"/>
              <w:right w:val="single" w:sz="4" w:space="0" w:color="auto"/>
            </w:tcBorders>
            <w:vAlign w:val="center"/>
          </w:tcPr>
          <w:p w14:paraId="2370DE59" w14:textId="77777777" w:rsidR="00161405" w:rsidRPr="00DE508C" w:rsidRDefault="00161405" w:rsidP="00AB332E">
            <w:pPr>
              <w:widowControl w:val="0"/>
              <w:numPr>
                <w:ilvl w:val="0"/>
                <w:numId w:val="15"/>
              </w:numPr>
              <w:spacing w:before="60" w:after="60"/>
              <w:ind w:hanging="698"/>
              <w:jc w:val="center"/>
              <w:rPr>
                <w:rFonts w:asciiTheme="majorHAnsi" w:hAnsiTheme="majorHAnsi"/>
                <w:snapToGrid w:val="0"/>
                <w:lang w:val="fr-FR"/>
              </w:rPr>
            </w:pPr>
          </w:p>
        </w:tc>
        <w:tc>
          <w:tcPr>
            <w:tcW w:w="5880" w:type="dxa"/>
            <w:tcBorders>
              <w:top w:val="double" w:sz="4" w:space="0" w:color="auto"/>
              <w:left w:val="single" w:sz="4" w:space="0" w:color="auto"/>
              <w:bottom w:val="single" w:sz="4" w:space="0" w:color="auto"/>
              <w:right w:val="single" w:sz="4" w:space="0" w:color="auto"/>
            </w:tcBorders>
          </w:tcPr>
          <w:p w14:paraId="3C0EBD98" w14:textId="77777777"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spacing w:val="-4"/>
                <w:lang w:val="fr-FR"/>
              </w:rPr>
              <w:t>Physiopathologie du système érythrocytaire</w:t>
            </w:r>
          </w:p>
        </w:tc>
        <w:tc>
          <w:tcPr>
            <w:tcW w:w="867" w:type="dxa"/>
            <w:tcBorders>
              <w:top w:val="double" w:sz="4" w:space="0" w:color="auto"/>
              <w:left w:val="single" w:sz="4" w:space="0" w:color="auto"/>
              <w:right w:val="single" w:sz="4" w:space="0" w:color="auto"/>
            </w:tcBorders>
            <w:vAlign w:val="center"/>
          </w:tcPr>
          <w:p w14:paraId="1C8C5214"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2</w:t>
            </w:r>
          </w:p>
        </w:tc>
        <w:tc>
          <w:tcPr>
            <w:tcW w:w="1350" w:type="dxa"/>
            <w:tcBorders>
              <w:top w:val="double" w:sz="4" w:space="0" w:color="auto"/>
              <w:left w:val="single" w:sz="4" w:space="0" w:color="auto"/>
              <w:right w:val="single" w:sz="4" w:space="0" w:color="auto"/>
            </w:tcBorders>
            <w:vAlign w:val="center"/>
          </w:tcPr>
          <w:p w14:paraId="4E358548"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3</w:t>
            </w:r>
          </w:p>
        </w:tc>
        <w:tc>
          <w:tcPr>
            <w:tcW w:w="882" w:type="dxa"/>
            <w:tcBorders>
              <w:top w:val="double" w:sz="4" w:space="0" w:color="auto"/>
              <w:left w:val="single" w:sz="4" w:space="0" w:color="auto"/>
              <w:right w:val="single" w:sz="4" w:space="0" w:color="auto"/>
            </w:tcBorders>
            <w:vAlign w:val="center"/>
          </w:tcPr>
          <w:p w14:paraId="764707F3"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3</w:t>
            </w:r>
          </w:p>
        </w:tc>
      </w:tr>
      <w:tr w:rsidR="00161405" w:rsidRPr="00DE508C" w14:paraId="40C11FC7"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709" w:type="dxa"/>
            <w:tcBorders>
              <w:top w:val="single" w:sz="4" w:space="0" w:color="auto"/>
              <w:left w:val="double" w:sz="4" w:space="0" w:color="auto"/>
              <w:bottom w:val="single" w:sz="4" w:space="0" w:color="auto"/>
              <w:right w:val="single" w:sz="4" w:space="0" w:color="auto"/>
            </w:tcBorders>
            <w:vAlign w:val="center"/>
          </w:tcPr>
          <w:p w14:paraId="5742D280" w14:textId="77777777" w:rsidR="00161405" w:rsidRPr="00DE508C" w:rsidRDefault="00161405" w:rsidP="00AB332E">
            <w:pPr>
              <w:widowControl w:val="0"/>
              <w:numPr>
                <w:ilvl w:val="0"/>
                <w:numId w:val="15"/>
              </w:numPr>
              <w:spacing w:before="60" w:after="60"/>
              <w:ind w:left="113" w:firstLine="0"/>
              <w:jc w:val="center"/>
              <w:rPr>
                <w:rFonts w:asciiTheme="majorHAnsi" w:hAnsiTheme="majorHAnsi"/>
                <w:snapToGrid w:val="0"/>
                <w:lang w:val="fr-FR"/>
              </w:rPr>
            </w:pPr>
          </w:p>
        </w:tc>
        <w:tc>
          <w:tcPr>
            <w:tcW w:w="5880" w:type="dxa"/>
            <w:tcBorders>
              <w:top w:val="single" w:sz="4" w:space="0" w:color="auto"/>
              <w:left w:val="single" w:sz="4" w:space="0" w:color="auto"/>
              <w:bottom w:val="single" w:sz="4" w:space="0" w:color="auto"/>
              <w:right w:val="single" w:sz="4" w:space="0" w:color="auto"/>
            </w:tcBorders>
          </w:tcPr>
          <w:p w14:paraId="39925FC0" w14:textId="77777777"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spacing w:val="-4"/>
                <w:lang w:val="fr-FR"/>
              </w:rPr>
              <w:t xml:space="preserve">Physiopathologie du système </w:t>
            </w:r>
            <w:r w:rsidRPr="00DE508C">
              <w:rPr>
                <w:rFonts w:asciiTheme="majorHAnsi" w:hAnsiTheme="majorHAnsi"/>
                <w:lang w:val="fr-FR"/>
              </w:rPr>
              <w:t>leucocytaire</w:t>
            </w:r>
          </w:p>
        </w:tc>
        <w:tc>
          <w:tcPr>
            <w:tcW w:w="867" w:type="dxa"/>
            <w:tcBorders>
              <w:left w:val="single" w:sz="4" w:space="0" w:color="auto"/>
              <w:right w:val="single" w:sz="4" w:space="0" w:color="auto"/>
            </w:tcBorders>
            <w:vAlign w:val="center"/>
          </w:tcPr>
          <w:p w14:paraId="3F702E21"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2</w:t>
            </w:r>
          </w:p>
        </w:tc>
        <w:tc>
          <w:tcPr>
            <w:tcW w:w="1350" w:type="dxa"/>
            <w:tcBorders>
              <w:left w:val="single" w:sz="4" w:space="0" w:color="auto"/>
              <w:right w:val="single" w:sz="4" w:space="0" w:color="auto"/>
            </w:tcBorders>
            <w:vAlign w:val="center"/>
          </w:tcPr>
          <w:p w14:paraId="4DA6789C"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3</w:t>
            </w:r>
          </w:p>
        </w:tc>
        <w:tc>
          <w:tcPr>
            <w:tcW w:w="882" w:type="dxa"/>
            <w:tcBorders>
              <w:left w:val="single" w:sz="4" w:space="0" w:color="auto"/>
              <w:right w:val="single" w:sz="4" w:space="0" w:color="auto"/>
            </w:tcBorders>
            <w:vAlign w:val="center"/>
          </w:tcPr>
          <w:p w14:paraId="066DE399"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3</w:t>
            </w:r>
          </w:p>
        </w:tc>
      </w:tr>
      <w:tr w:rsidR="00161405" w:rsidRPr="00DE508C" w14:paraId="5B5EE19E"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09" w:type="dxa"/>
            <w:tcBorders>
              <w:top w:val="single" w:sz="4" w:space="0" w:color="auto"/>
              <w:left w:val="double" w:sz="4" w:space="0" w:color="auto"/>
              <w:right w:val="single" w:sz="4" w:space="0" w:color="auto"/>
            </w:tcBorders>
            <w:vAlign w:val="center"/>
          </w:tcPr>
          <w:p w14:paraId="4BECDBCD" w14:textId="77777777" w:rsidR="00161405" w:rsidRPr="00DE508C" w:rsidRDefault="00161405" w:rsidP="00AB332E">
            <w:pPr>
              <w:widowControl w:val="0"/>
              <w:numPr>
                <w:ilvl w:val="0"/>
                <w:numId w:val="15"/>
              </w:numPr>
              <w:spacing w:before="60" w:after="60"/>
              <w:ind w:left="113" w:firstLine="0"/>
              <w:jc w:val="center"/>
              <w:rPr>
                <w:rFonts w:asciiTheme="majorHAnsi" w:hAnsiTheme="majorHAnsi"/>
                <w:snapToGrid w:val="0"/>
                <w:lang w:val="fr-FR"/>
              </w:rPr>
            </w:pPr>
          </w:p>
        </w:tc>
        <w:tc>
          <w:tcPr>
            <w:tcW w:w="5880" w:type="dxa"/>
            <w:tcBorders>
              <w:top w:val="single" w:sz="4" w:space="0" w:color="auto"/>
              <w:left w:val="single" w:sz="4" w:space="0" w:color="auto"/>
              <w:right w:val="single" w:sz="4" w:space="0" w:color="auto"/>
            </w:tcBorders>
          </w:tcPr>
          <w:p w14:paraId="58B91E63" w14:textId="77777777"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spacing w:val="-4"/>
                <w:lang w:val="fr-FR"/>
              </w:rPr>
              <w:t>Physiopathologie cardiovasculaire</w:t>
            </w:r>
          </w:p>
        </w:tc>
        <w:tc>
          <w:tcPr>
            <w:tcW w:w="867" w:type="dxa"/>
            <w:tcBorders>
              <w:left w:val="single" w:sz="4" w:space="0" w:color="auto"/>
              <w:right w:val="single" w:sz="4" w:space="0" w:color="auto"/>
            </w:tcBorders>
            <w:vAlign w:val="center"/>
          </w:tcPr>
          <w:p w14:paraId="50CFB0C7"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4</w:t>
            </w:r>
          </w:p>
        </w:tc>
        <w:tc>
          <w:tcPr>
            <w:tcW w:w="1350" w:type="dxa"/>
            <w:tcBorders>
              <w:left w:val="single" w:sz="4" w:space="0" w:color="auto"/>
              <w:right w:val="single" w:sz="4" w:space="0" w:color="auto"/>
            </w:tcBorders>
            <w:vAlign w:val="center"/>
          </w:tcPr>
          <w:p w14:paraId="4ABDA2F3"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c>
          <w:tcPr>
            <w:tcW w:w="882" w:type="dxa"/>
            <w:tcBorders>
              <w:left w:val="single" w:sz="4" w:space="0" w:color="auto"/>
              <w:right w:val="single" w:sz="4" w:space="0" w:color="auto"/>
            </w:tcBorders>
            <w:vAlign w:val="center"/>
          </w:tcPr>
          <w:p w14:paraId="68212A41"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r>
      <w:tr w:rsidR="00161405" w:rsidRPr="00DE508C" w14:paraId="79DE557B"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Borders>
              <w:top w:val="single" w:sz="4" w:space="0" w:color="auto"/>
              <w:left w:val="double" w:sz="4" w:space="0" w:color="auto"/>
              <w:right w:val="single" w:sz="4" w:space="0" w:color="auto"/>
            </w:tcBorders>
            <w:vAlign w:val="center"/>
          </w:tcPr>
          <w:p w14:paraId="62025AB7" w14:textId="77777777" w:rsidR="00161405" w:rsidRPr="00DE508C" w:rsidRDefault="00161405" w:rsidP="00AB332E">
            <w:pPr>
              <w:widowControl w:val="0"/>
              <w:numPr>
                <w:ilvl w:val="0"/>
                <w:numId w:val="15"/>
              </w:numPr>
              <w:spacing w:before="60" w:after="60"/>
              <w:ind w:left="113" w:firstLine="0"/>
              <w:jc w:val="center"/>
              <w:rPr>
                <w:rFonts w:asciiTheme="majorHAnsi" w:hAnsiTheme="majorHAnsi"/>
                <w:snapToGrid w:val="0"/>
                <w:lang w:val="fr-FR"/>
              </w:rPr>
            </w:pPr>
          </w:p>
        </w:tc>
        <w:tc>
          <w:tcPr>
            <w:tcW w:w="5880" w:type="dxa"/>
            <w:tcBorders>
              <w:top w:val="single" w:sz="4" w:space="0" w:color="auto"/>
              <w:left w:val="single" w:sz="4" w:space="0" w:color="auto"/>
              <w:right w:val="single" w:sz="4" w:space="0" w:color="auto"/>
            </w:tcBorders>
          </w:tcPr>
          <w:p w14:paraId="0F5F030A" w14:textId="77777777"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spacing w:val="-4"/>
                <w:lang w:val="fr-FR"/>
              </w:rPr>
              <w:t>Physiopathologie de la respiration externe</w:t>
            </w:r>
          </w:p>
        </w:tc>
        <w:tc>
          <w:tcPr>
            <w:tcW w:w="867" w:type="dxa"/>
            <w:tcBorders>
              <w:left w:val="single" w:sz="4" w:space="0" w:color="auto"/>
              <w:right w:val="single" w:sz="4" w:space="0" w:color="auto"/>
            </w:tcBorders>
            <w:vAlign w:val="center"/>
          </w:tcPr>
          <w:p w14:paraId="4B0440F8"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4</w:t>
            </w:r>
          </w:p>
        </w:tc>
        <w:tc>
          <w:tcPr>
            <w:tcW w:w="1350" w:type="dxa"/>
            <w:tcBorders>
              <w:left w:val="single" w:sz="4" w:space="0" w:color="auto"/>
              <w:right w:val="single" w:sz="4" w:space="0" w:color="auto"/>
            </w:tcBorders>
            <w:vAlign w:val="center"/>
          </w:tcPr>
          <w:p w14:paraId="7D3D359E"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c>
          <w:tcPr>
            <w:tcW w:w="882" w:type="dxa"/>
            <w:tcBorders>
              <w:left w:val="single" w:sz="4" w:space="0" w:color="auto"/>
              <w:right w:val="single" w:sz="4" w:space="0" w:color="auto"/>
            </w:tcBorders>
            <w:vAlign w:val="center"/>
          </w:tcPr>
          <w:p w14:paraId="303EF233"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r>
      <w:tr w:rsidR="00161405" w:rsidRPr="00DE508C" w14:paraId="4D02213D"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Borders>
              <w:top w:val="single" w:sz="4" w:space="0" w:color="auto"/>
              <w:left w:val="double" w:sz="4" w:space="0" w:color="auto"/>
              <w:right w:val="single" w:sz="4" w:space="0" w:color="auto"/>
            </w:tcBorders>
            <w:vAlign w:val="center"/>
          </w:tcPr>
          <w:p w14:paraId="61825069" w14:textId="77777777" w:rsidR="00161405" w:rsidRPr="00DE508C" w:rsidRDefault="00161405" w:rsidP="00AB332E">
            <w:pPr>
              <w:widowControl w:val="0"/>
              <w:numPr>
                <w:ilvl w:val="0"/>
                <w:numId w:val="15"/>
              </w:numPr>
              <w:spacing w:before="60" w:after="60"/>
              <w:ind w:left="113" w:firstLine="0"/>
              <w:jc w:val="center"/>
              <w:rPr>
                <w:rFonts w:asciiTheme="majorHAnsi" w:hAnsiTheme="majorHAnsi"/>
                <w:snapToGrid w:val="0"/>
                <w:lang w:val="fr-FR"/>
              </w:rPr>
            </w:pPr>
          </w:p>
        </w:tc>
        <w:tc>
          <w:tcPr>
            <w:tcW w:w="5880" w:type="dxa"/>
            <w:tcBorders>
              <w:top w:val="single" w:sz="4" w:space="0" w:color="auto"/>
              <w:left w:val="single" w:sz="4" w:space="0" w:color="auto"/>
              <w:right w:val="single" w:sz="4" w:space="0" w:color="auto"/>
            </w:tcBorders>
          </w:tcPr>
          <w:p w14:paraId="5F53A861" w14:textId="77777777"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spacing w:val="-4"/>
                <w:lang w:val="fr-FR"/>
              </w:rPr>
              <w:t>Physiopathologie digestive</w:t>
            </w:r>
          </w:p>
        </w:tc>
        <w:tc>
          <w:tcPr>
            <w:tcW w:w="867" w:type="dxa"/>
            <w:tcBorders>
              <w:left w:val="single" w:sz="4" w:space="0" w:color="auto"/>
              <w:right w:val="single" w:sz="4" w:space="0" w:color="auto"/>
            </w:tcBorders>
            <w:vAlign w:val="center"/>
          </w:tcPr>
          <w:p w14:paraId="276F8215"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4</w:t>
            </w:r>
          </w:p>
        </w:tc>
        <w:tc>
          <w:tcPr>
            <w:tcW w:w="1350" w:type="dxa"/>
            <w:tcBorders>
              <w:left w:val="single" w:sz="4" w:space="0" w:color="auto"/>
              <w:right w:val="single" w:sz="4" w:space="0" w:color="auto"/>
            </w:tcBorders>
            <w:vAlign w:val="center"/>
          </w:tcPr>
          <w:p w14:paraId="7BDE283B"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c>
          <w:tcPr>
            <w:tcW w:w="882" w:type="dxa"/>
            <w:tcBorders>
              <w:left w:val="single" w:sz="4" w:space="0" w:color="auto"/>
              <w:right w:val="single" w:sz="4" w:space="0" w:color="auto"/>
            </w:tcBorders>
            <w:vAlign w:val="center"/>
          </w:tcPr>
          <w:p w14:paraId="14BA6003"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r>
      <w:tr w:rsidR="00161405" w:rsidRPr="00DE508C" w14:paraId="748BB364"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709" w:type="dxa"/>
            <w:tcBorders>
              <w:top w:val="single" w:sz="4" w:space="0" w:color="auto"/>
              <w:left w:val="double" w:sz="4" w:space="0" w:color="auto"/>
              <w:right w:val="single" w:sz="4" w:space="0" w:color="auto"/>
            </w:tcBorders>
            <w:vAlign w:val="center"/>
          </w:tcPr>
          <w:p w14:paraId="65C20C4E" w14:textId="77777777" w:rsidR="00161405" w:rsidRPr="00DE508C" w:rsidRDefault="00161405" w:rsidP="00AB332E">
            <w:pPr>
              <w:widowControl w:val="0"/>
              <w:numPr>
                <w:ilvl w:val="0"/>
                <w:numId w:val="15"/>
              </w:numPr>
              <w:spacing w:before="60" w:after="60"/>
              <w:ind w:left="113" w:firstLine="0"/>
              <w:jc w:val="center"/>
              <w:rPr>
                <w:rFonts w:asciiTheme="majorHAnsi" w:hAnsiTheme="majorHAnsi"/>
                <w:snapToGrid w:val="0"/>
                <w:lang w:val="fr-FR"/>
              </w:rPr>
            </w:pPr>
          </w:p>
        </w:tc>
        <w:tc>
          <w:tcPr>
            <w:tcW w:w="5880" w:type="dxa"/>
            <w:tcBorders>
              <w:top w:val="single" w:sz="4" w:space="0" w:color="auto"/>
              <w:left w:val="single" w:sz="4" w:space="0" w:color="auto"/>
              <w:right w:val="single" w:sz="4" w:space="0" w:color="auto"/>
            </w:tcBorders>
          </w:tcPr>
          <w:p w14:paraId="605F02CC" w14:textId="77777777"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spacing w:val="-4"/>
                <w:lang w:val="fr-FR"/>
              </w:rPr>
              <w:t>Physiopathologie du foie</w:t>
            </w:r>
          </w:p>
        </w:tc>
        <w:tc>
          <w:tcPr>
            <w:tcW w:w="867" w:type="dxa"/>
            <w:tcBorders>
              <w:left w:val="single" w:sz="4" w:space="0" w:color="auto"/>
              <w:right w:val="single" w:sz="4" w:space="0" w:color="auto"/>
            </w:tcBorders>
            <w:vAlign w:val="center"/>
          </w:tcPr>
          <w:p w14:paraId="37FB2C9E"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4</w:t>
            </w:r>
          </w:p>
        </w:tc>
        <w:tc>
          <w:tcPr>
            <w:tcW w:w="1350" w:type="dxa"/>
            <w:tcBorders>
              <w:left w:val="single" w:sz="4" w:space="0" w:color="auto"/>
              <w:right w:val="single" w:sz="4" w:space="0" w:color="auto"/>
            </w:tcBorders>
            <w:vAlign w:val="center"/>
          </w:tcPr>
          <w:p w14:paraId="39EB8171"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c>
          <w:tcPr>
            <w:tcW w:w="882" w:type="dxa"/>
            <w:tcBorders>
              <w:left w:val="single" w:sz="4" w:space="0" w:color="auto"/>
              <w:right w:val="single" w:sz="4" w:space="0" w:color="auto"/>
            </w:tcBorders>
            <w:vAlign w:val="center"/>
          </w:tcPr>
          <w:p w14:paraId="1AD18FF0"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r>
      <w:tr w:rsidR="00161405" w:rsidRPr="00DE508C" w14:paraId="4C633AA4"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2E6DEEED" w14:textId="77777777" w:rsidR="00161405" w:rsidRPr="00DE508C" w:rsidRDefault="00161405" w:rsidP="00AB332E">
            <w:pPr>
              <w:widowControl w:val="0"/>
              <w:numPr>
                <w:ilvl w:val="0"/>
                <w:numId w:val="15"/>
              </w:numPr>
              <w:spacing w:before="60" w:after="60"/>
              <w:ind w:left="113" w:firstLine="0"/>
              <w:jc w:val="center"/>
              <w:rPr>
                <w:rFonts w:asciiTheme="majorHAnsi" w:hAnsiTheme="majorHAnsi"/>
                <w:snapToGrid w:val="0"/>
                <w:lang w:val="fr-FR"/>
              </w:rPr>
            </w:pPr>
          </w:p>
        </w:tc>
        <w:tc>
          <w:tcPr>
            <w:tcW w:w="5880" w:type="dxa"/>
            <w:tcBorders>
              <w:top w:val="single" w:sz="4" w:space="0" w:color="auto"/>
              <w:left w:val="single" w:sz="4" w:space="0" w:color="auto"/>
              <w:right w:val="single" w:sz="4" w:space="0" w:color="auto"/>
            </w:tcBorders>
          </w:tcPr>
          <w:p w14:paraId="4A73CDA4" w14:textId="77777777"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spacing w:val="-4"/>
                <w:lang w:val="fr-FR"/>
              </w:rPr>
              <w:t xml:space="preserve">Physiopathologie des reins  </w:t>
            </w:r>
          </w:p>
        </w:tc>
        <w:tc>
          <w:tcPr>
            <w:tcW w:w="867" w:type="dxa"/>
            <w:tcBorders>
              <w:left w:val="single" w:sz="4" w:space="0" w:color="auto"/>
              <w:right w:val="single" w:sz="4" w:space="0" w:color="auto"/>
            </w:tcBorders>
            <w:vAlign w:val="center"/>
          </w:tcPr>
          <w:p w14:paraId="57A4FAB9"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4</w:t>
            </w:r>
          </w:p>
        </w:tc>
        <w:tc>
          <w:tcPr>
            <w:tcW w:w="1350" w:type="dxa"/>
            <w:tcBorders>
              <w:left w:val="single" w:sz="4" w:space="0" w:color="auto"/>
              <w:right w:val="single" w:sz="4" w:space="0" w:color="auto"/>
            </w:tcBorders>
            <w:vAlign w:val="center"/>
          </w:tcPr>
          <w:p w14:paraId="6F33657E"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c>
          <w:tcPr>
            <w:tcW w:w="882" w:type="dxa"/>
            <w:tcBorders>
              <w:left w:val="single" w:sz="4" w:space="0" w:color="auto"/>
              <w:right w:val="single" w:sz="4" w:space="0" w:color="auto"/>
            </w:tcBorders>
            <w:vAlign w:val="center"/>
          </w:tcPr>
          <w:p w14:paraId="21C98E42"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r>
      <w:tr w:rsidR="00161405" w:rsidRPr="00DE508C" w14:paraId="61FBB3A1"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15CD760E" w14:textId="77777777" w:rsidR="00161405" w:rsidRPr="00DE508C" w:rsidRDefault="00161405" w:rsidP="00161405">
            <w:pPr>
              <w:widowControl w:val="0"/>
              <w:spacing w:before="60" w:after="60"/>
              <w:jc w:val="both"/>
              <w:rPr>
                <w:rFonts w:asciiTheme="majorHAnsi" w:hAnsiTheme="majorHAnsi"/>
                <w:snapToGrid w:val="0"/>
                <w:lang w:val="fr-FR"/>
              </w:rPr>
            </w:pPr>
            <w:r w:rsidRPr="00DE508C">
              <w:rPr>
                <w:rFonts w:asciiTheme="majorHAnsi" w:hAnsiTheme="majorHAnsi"/>
                <w:snapToGrid w:val="0"/>
                <w:lang w:val="fr-FR"/>
              </w:rPr>
              <w:t xml:space="preserve">  8.</w:t>
            </w:r>
          </w:p>
        </w:tc>
        <w:tc>
          <w:tcPr>
            <w:tcW w:w="5880" w:type="dxa"/>
            <w:tcBorders>
              <w:top w:val="single" w:sz="4" w:space="0" w:color="auto"/>
              <w:left w:val="single" w:sz="4" w:space="0" w:color="auto"/>
              <w:right w:val="single" w:sz="4" w:space="0" w:color="auto"/>
            </w:tcBorders>
          </w:tcPr>
          <w:p w14:paraId="0636ADB6" w14:textId="77777777" w:rsidR="00161405" w:rsidRPr="00DE508C" w:rsidRDefault="00161405" w:rsidP="00161405">
            <w:pPr>
              <w:widowControl w:val="0"/>
              <w:spacing w:before="60" w:after="60"/>
              <w:ind w:left="57"/>
              <w:rPr>
                <w:rFonts w:asciiTheme="majorHAnsi" w:hAnsiTheme="majorHAnsi"/>
                <w:lang w:val="fr-FR"/>
              </w:rPr>
            </w:pPr>
            <w:r w:rsidRPr="00DE508C">
              <w:rPr>
                <w:rFonts w:asciiTheme="majorHAnsi" w:hAnsiTheme="majorHAnsi"/>
                <w:spacing w:val="-4"/>
                <w:lang w:val="fr-FR"/>
              </w:rPr>
              <w:t>Physiopathologie du système endocrinien</w:t>
            </w:r>
          </w:p>
        </w:tc>
        <w:tc>
          <w:tcPr>
            <w:tcW w:w="867" w:type="dxa"/>
            <w:tcBorders>
              <w:left w:val="single" w:sz="4" w:space="0" w:color="auto"/>
              <w:right w:val="single" w:sz="4" w:space="0" w:color="auto"/>
            </w:tcBorders>
            <w:vAlign w:val="center"/>
          </w:tcPr>
          <w:p w14:paraId="7AB2E28D"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4</w:t>
            </w:r>
          </w:p>
        </w:tc>
        <w:tc>
          <w:tcPr>
            <w:tcW w:w="1350" w:type="dxa"/>
            <w:tcBorders>
              <w:left w:val="single" w:sz="4" w:space="0" w:color="auto"/>
              <w:right w:val="single" w:sz="4" w:space="0" w:color="auto"/>
            </w:tcBorders>
            <w:vAlign w:val="center"/>
          </w:tcPr>
          <w:p w14:paraId="3BAA2758"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c>
          <w:tcPr>
            <w:tcW w:w="882" w:type="dxa"/>
            <w:tcBorders>
              <w:left w:val="single" w:sz="4" w:space="0" w:color="auto"/>
              <w:right w:val="single" w:sz="4" w:space="0" w:color="auto"/>
            </w:tcBorders>
            <w:vAlign w:val="center"/>
          </w:tcPr>
          <w:p w14:paraId="09B43902"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6</w:t>
            </w:r>
          </w:p>
        </w:tc>
      </w:tr>
      <w:tr w:rsidR="00161405" w:rsidRPr="00DE508C" w14:paraId="3BF23728"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10270048" w14:textId="77777777" w:rsidR="00161405" w:rsidRPr="00DE508C" w:rsidRDefault="00161405" w:rsidP="00161405">
            <w:pPr>
              <w:widowControl w:val="0"/>
              <w:spacing w:before="60" w:after="60"/>
              <w:jc w:val="center"/>
              <w:rPr>
                <w:rFonts w:asciiTheme="majorHAnsi" w:hAnsiTheme="majorHAnsi"/>
                <w:snapToGrid w:val="0"/>
                <w:lang w:val="fr-FR"/>
              </w:rPr>
            </w:pPr>
            <w:r w:rsidRPr="00DE508C">
              <w:rPr>
                <w:rFonts w:asciiTheme="majorHAnsi" w:hAnsiTheme="majorHAnsi"/>
                <w:snapToGrid w:val="0"/>
                <w:lang w:val="fr-FR"/>
              </w:rPr>
              <w:t>9.</w:t>
            </w:r>
          </w:p>
        </w:tc>
        <w:tc>
          <w:tcPr>
            <w:tcW w:w="5880" w:type="dxa"/>
            <w:tcBorders>
              <w:top w:val="single" w:sz="4" w:space="0" w:color="auto"/>
              <w:left w:val="single" w:sz="4" w:space="0" w:color="auto"/>
              <w:right w:val="single" w:sz="4" w:space="0" w:color="auto"/>
            </w:tcBorders>
          </w:tcPr>
          <w:p w14:paraId="43428700" w14:textId="77777777" w:rsidR="00161405" w:rsidRPr="00DE508C" w:rsidRDefault="00161405" w:rsidP="00161405">
            <w:pPr>
              <w:widowControl w:val="0"/>
              <w:spacing w:before="60" w:after="60"/>
              <w:ind w:left="57"/>
              <w:rPr>
                <w:rFonts w:asciiTheme="majorHAnsi" w:hAnsiTheme="majorHAnsi"/>
                <w:spacing w:val="-4"/>
                <w:lang w:val="fr-FR"/>
              </w:rPr>
            </w:pPr>
            <w:r w:rsidRPr="00DE508C">
              <w:rPr>
                <w:rFonts w:asciiTheme="majorHAnsi" w:hAnsiTheme="majorHAnsi"/>
                <w:spacing w:val="-4"/>
                <w:lang w:val="fr-FR"/>
              </w:rPr>
              <w:t>Physiopathologie du système nerveux central</w:t>
            </w:r>
          </w:p>
        </w:tc>
        <w:tc>
          <w:tcPr>
            <w:tcW w:w="867" w:type="dxa"/>
            <w:tcBorders>
              <w:left w:val="single" w:sz="4" w:space="0" w:color="auto"/>
              <w:right w:val="single" w:sz="4" w:space="0" w:color="auto"/>
            </w:tcBorders>
            <w:vAlign w:val="center"/>
          </w:tcPr>
          <w:p w14:paraId="6A41D15B"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2</w:t>
            </w:r>
          </w:p>
        </w:tc>
        <w:tc>
          <w:tcPr>
            <w:tcW w:w="1350" w:type="dxa"/>
            <w:tcBorders>
              <w:left w:val="single" w:sz="4" w:space="0" w:color="auto"/>
              <w:right w:val="single" w:sz="4" w:space="0" w:color="auto"/>
            </w:tcBorders>
            <w:vAlign w:val="center"/>
          </w:tcPr>
          <w:p w14:paraId="7A097F66"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3</w:t>
            </w:r>
          </w:p>
        </w:tc>
        <w:tc>
          <w:tcPr>
            <w:tcW w:w="882" w:type="dxa"/>
            <w:tcBorders>
              <w:left w:val="single" w:sz="4" w:space="0" w:color="auto"/>
              <w:right w:val="single" w:sz="4" w:space="0" w:color="auto"/>
            </w:tcBorders>
            <w:vAlign w:val="center"/>
          </w:tcPr>
          <w:p w14:paraId="5969691C" w14:textId="77777777" w:rsidR="00161405" w:rsidRPr="00DE508C" w:rsidRDefault="00161405" w:rsidP="00161405">
            <w:pPr>
              <w:spacing w:before="60" w:after="60"/>
              <w:jc w:val="center"/>
              <w:rPr>
                <w:rFonts w:asciiTheme="majorHAnsi" w:hAnsiTheme="majorHAnsi"/>
                <w:lang w:val="fr-FR"/>
              </w:rPr>
            </w:pPr>
            <w:r w:rsidRPr="00DE508C">
              <w:rPr>
                <w:rFonts w:asciiTheme="majorHAnsi" w:hAnsiTheme="majorHAnsi"/>
                <w:lang w:val="fr-FR"/>
              </w:rPr>
              <w:t>3</w:t>
            </w:r>
          </w:p>
        </w:tc>
      </w:tr>
      <w:tr w:rsidR="00161405" w:rsidRPr="00DE508C" w14:paraId="7C5CF71B" w14:textId="77777777" w:rsidTr="005D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589" w:type="dxa"/>
            <w:gridSpan w:val="2"/>
            <w:tcBorders>
              <w:top w:val="double" w:sz="4" w:space="0" w:color="auto"/>
              <w:left w:val="double" w:sz="4" w:space="0" w:color="auto"/>
              <w:bottom w:val="double" w:sz="4" w:space="0" w:color="auto"/>
              <w:right w:val="single" w:sz="4" w:space="0" w:color="auto"/>
            </w:tcBorders>
            <w:vAlign w:val="center"/>
          </w:tcPr>
          <w:p w14:paraId="563AC728" w14:textId="02A3E801" w:rsidR="00161405" w:rsidRPr="00DE508C" w:rsidRDefault="00161405" w:rsidP="00161405">
            <w:pPr>
              <w:widowControl w:val="0"/>
              <w:spacing w:before="120" w:after="120"/>
              <w:ind w:left="79"/>
              <w:jc w:val="center"/>
              <w:rPr>
                <w:rFonts w:asciiTheme="majorHAnsi" w:hAnsiTheme="majorHAnsi"/>
                <w:b/>
                <w:snapToGrid w:val="0"/>
                <w:lang w:val="fr-FR"/>
              </w:rPr>
            </w:pPr>
            <w:r w:rsidRPr="00DE508C">
              <w:rPr>
                <w:rFonts w:asciiTheme="majorHAnsi" w:hAnsiTheme="majorHAnsi"/>
                <w:b/>
                <w:sz w:val="28"/>
                <w:szCs w:val="28"/>
                <w:lang w:val="fr-FR"/>
              </w:rPr>
              <w:t xml:space="preserve">Total </w:t>
            </w:r>
          </w:p>
        </w:tc>
        <w:tc>
          <w:tcPr>
            <w:tcW w:w="867" w:type="dxa"/>
            <w:tcBorders>
              <w:top w:val="double" w:sz="4" w:space="0" w:color="auto"/>
              <w:left w:val="single" w:sz="4" w:space="0" w:color="auto"/>
              <w:bottom w:val="double" w:sz="4" w:space="0" w:color="auto"/>
              <w:right w:val="single" w:sz="4" w:space="0" w:color="auto"/>
            </w:tcBorders>
            <w:vAlign w:val="center"/>
          </w:tcPr>
          <w:p w14:paraId="27F72A44" w14:textId="057F95D8" w:rsidR="00161405" w:rsidRPr="00DE508C" w:rsidRDefault="00161405" w:rsidP="00161405">
            <w:pPr>
              <w:widowControl w:val="0"/>
              <w:spacing w:before="120" w:after="120"/>
              <w:ind w:left="79"/>
              <w:jc w:val="center"/>
              <w:rPr>
                <w:rFonts w:asciiTheme="majorHAnsi" w:hAnsiTheme="majorHAnsi"/>
                <w:b/>
                <w:snapToGrid w:val="0"/>
                <w:lang w:val="fr-FR"/>
              </w:rPr>
            </w:pPr>
            <w:r w:rsidRPr="00DE508C">
              <w:rPr>
                <w:rFonts w:asciiTheme="majorHAnsi" w:hAnsiTheme="majorHAnsi"/>
                <w:b/>
                <w:sz w:val="28"/>
                <w:szCs w:val="28"/>
                <w:lang w:val="fr-FR"/>
              </w:rPr>
              <w:t>30</w:t>
            </w:r>
          </w:p>
        </w:tc>
        <w:tc>
          <w:tcPr>
            <w:tcW w:w="1350" w:type="dxa"/>
            <w:tcBorders>
              <w:top w:val="double" w:sz="4" w:space="0" w:color="auto"/>
              <w:left w:val="single" w:sz="4" w:space="0" w:color="auto"/>
              <w:bottom w:val="double" w:sz="4" w:space="0" w:color="auto"/>
              <w:right w:val="single" w:sz="4" w:space="0" w:color="auto"/>
            </w:tcBorders>
            <w:vAlign w:val="center"/>
          </w:tcPr>
          <w:p w14:paraId="501D3949" w14:textId="557A5FA8" w:rsidR="00161405" w:rsidRPr="00DE508C" w:rsidRDefault="00161405" w:rsidP="00161405">
            <w:pPr>
              <w:widowControl w:val="0"/>
              <w:spacing w:before="120" w:after="120"/>
              <w:ind w:left="79"/>
              <w:jc w:val="center"/>
              <w:rPr>
                <w:rFonts w:asciiTheme="majorHAnsi" w:hAnsiTheme="majorHAnsi"/>
                <w:b/>
                <w:snapToGrid w:val="0"/>
                <w:lang w:val="fr-FR"/>
              </w:rPr>
            </w:pPr>
            <w:r w:rsidRPr="00DE508C">
              <w:rPr>
                <w:rFonts w:asciiTheme="majorHAnsi" w:hAnsiTheme="majorHAnsi"/>
                <w:b/>
                <w:sz w:val="28"/>
                <w:szCs w:val="28"/>
                <w:lang w:val="fr-FR"/>
              </w:rPr>
              <w:t>45</w:t>
            </w:r>
          </w:p>
        </w:tc>
        <w:tc>
          <w:tcPr>
            <w:tcW w:w="882" w:type="dxa"/>
            <w:tcBorders>
              <w:top w:val="double" w:sz="4" w:space="0" w:color="auto"/>
              <w:left w:val="single" w:sz="4" w:space="0" w:color="auto"/>
              <w:bottom w:val="double" w:sz="4" w:space="0" w:color="auto"/>
              <w:right w:val="double" w:sz="4" w:space="0" w:color="auto"/>
            </w:tcBorders>
            <w:vAlign w:val="center"/>
          </w:tcPr>
          <w:p w14:paraId="0C2B8368" w14:textId="76B7980A" w:rsidR="00161405" w:rsidRPr="00DE508C" w:rsidRDefault="00161405" w:rsidP="00161405">
            <w:pPr>
              <w:widowControl w:val="0"/>
              <w:spacing w:before="120" w:after="120"/>
              <w:ind w:left="79"/>
              <w:jc w:val="center"/>
              <w:rPr>
                <w:rFonts w:asciiTheme="majorHAnsi" w:hAnsiTheme="majorHAnsi"/>
                <w:b/>
                <w:snapToGrid w:val="0"/>
                <w:lang w:val="fr-FR"/>
              </w:rPr>
            </w:pPr>
            <w:r w:rsidRPr="00DE508C">
              <w:rPr>
                <w:rFonts w:asciiTheme="majorHAnsi" w:hAnsiTheme="majorHAnsi"/>
                <w:b/>
                <w:sz w:val="28"/>
                <w:szCs w:val="28"/>
                <w:lang w:val="fr-FR"/>
              </w:rPr>
              <w:t>45</w:t>
            </w:r>
          </w:p>
        </w:tc>
      </w:tr>
    </w:tbl>
    <w:p w14:paraId="1A2112EC" w14:textId="77777777" w:rsidR="00161405" w:rsidRPr="00DE508C" w:rsidRDefault="00161405" w:rsidP="00381CAE">
      <w:pPr>
        <w:pStyle w:val="Listparagraf"/>
        <w:widowControl w:val="0"/>
        <w:spacing w:after="240"/>
        <w:ind w:left="709"/>
        <w:contextualSpacing w:val="0"/>
        <w:rPr>
          <w:rFonts w:asciiTheme="majorHAnsi" w:hAnsiTheme="majorHAnsi"/>
          <w:b/>
          <w:caps/>
          <w:sz w:val="28"/>
          <w:lang w:val="fr-FR"/>
        </w:rPr>
      </w:pPr>
    </w:p>
    <w:p w14:paraId="4F500554" w14:textId="77777777" w:rsidR="0015537C" w:rsidRPr="0015537C" w:rsidRDefault="0015537C" w:rsidP="0015537C">
      <w:pPr>
        <w:widowControl w:val="0"/>
        <w:numPr>
          <w:ilvl w:val="0"/>
          <w:numId w:val="2"/>
        </w:numPr>
        <w:spacing w:line="276" w:lineRule="auto"/>
        <w:rPr>
          <w:rFonts w:asciiTheme="majorHAnsi" w:hAnsiTheme="majorHAnsi"/>
          <w:b/>
          <w:caps/>
          <w:sz w:val="28"/>
          <w:lang w:val="ro-RO"/>
        </w:rPr>
      </w:pPr>
      <w:r w:rsidRPr="0015537C">
        <w:rPr>
          <w:rFonts w:asciiTheme="majorHAnsi" w:hAnsiTheme="majorHAnsi"/>
          <w:b/>
          <w:caps/>
          <w:sz w:val="28"/>
          <w:lang w:val="ro-RO"/>
        </w:rPr>
        <w:t>ManŒuvres  pratiques  Acquises  À  la FIN  de l’Étude de la DISCIPLINE</w:t>
      </w:r>
    </w:p>
    <w:p w14:paraId="543930E8" w14:textId="77777777" w:rsidR="00381CAE" w:rsidRPr="00DE508C" w:rsidRDefault="00381CAE" w:rsidP="00A811C3">
      <w:pPr>
        <w:widowControl w:val="0"/>
        <w:spacing w:line="276" w:lineRule="auto"/>
        <w:ind w:left="709"/>
        <w:rPr>
          <w:rFonts w:asciiTheme="majorHAnsi" w:hAnsiTheme="majorHAnsi"/>
          <w:bCs/>
          <w:iCs/>
          <w:lang w:val="fr-FR"/>
        </w:rPr>
      </w:pPr>
      <w:r w:rsidRPr="00DE508C">
        <w:rPr>
          <w:rFonts w:asciiTheme="majorHAnsi" w:hAnsiTheme="majorHAnsi"/>
          <w:bCs/>
          <w:iCs/>
          <w:lang w:val="fr-FR"/>
        </w:rPr>
        <w:t>Travaux pratiques le cas échéant (semestre d'automne) :</w:t>
      </w:r>
    </w:p>
    <w:p w14:paraId="31161397" w14:textId="2F56E219" w:rsidR="00381CAE" w:rsidRPr="00DE508C" w:rsidRDefault="00381CAE" w:rsidP="00A811C3">
      <w:pPr>
        <w:pStyle w:val="Listparagraf"/>
        <w:widowControl w:val="0"/>
        <w:numPr>
          <w:ilvl w:val="0"/>
          <w:numId w:val="17"/>
        </w:numPr>
        <w:spacing w:line="276" w:lineRule="auto"/>
        <w:rPr>
          <w:rFonts w:asciiTheme="majorHAnsi" w:hAnsiTheme="majorHAnsi"/>
          <w:bCs/>
          <w:iCs/>
          <w:lang w:val="fr-FR"/>
        </w:rPr>
      </w:pPr>
      <w:bookmarkStart w:id="3" w:name="_Hlk188005949"/>
      <w:r w:rsidRPr="00DE508C">
        <w:rPr>
          <w:rFonts w:asciiTheme="majorHAnsi" w:hAnsiTheme="majorHAnsi"/>
          <w:bCs/>
          <w:iCs/>
          <w:lang w:val="fr-FR"/>
        </w:rPr>
        <w:t>Pouvoir interpréter les changements</w:t>
      </w:r>
      <w:bookmarkEnd w:id="3"/>
      <w:r w:rsidRPr="00DE508C">
        <w:rPr>
          <w:rFonts w:asciiTheme="majorHAnsi" w:hAnsiTheme="majorHAnsi"/>
          <w:bCs/>
          <w:iCs/>
          <w:lang w:val="fr-FR"/>
        </w:rPr>
        <w:t xml:space="preserve"> de la vitesse de sédimentation de l'hémoglobine dans les processus inflammatoires.</w:t>
      </w:r>
    </w:p>
    <w:p w14:paraId="36FA637E" w14:textId="77777777" w:rsidR="00381CAE" w:rsidRPr="00DE508C" w:rsidRDefault="00381CAE" w:rsidP="00A811C3">
      <w:pPr>
        <w:widowControl w:val="0"/>
        <w:numPr>
          <w:ilvl w:val="0"/>
          <w:numId w:val="17"/>
        </w:numPr>
        <w:spacing w:line="276" w:lineRule="auto"/>
        <w:rPr>
          <w:rFonts w:asciiTheme="majorHAnsi" w:hAnsiTheme="majorHAnsi"/>
          <w:bCs/>
          <w:iCs/>
          <w:lang w:val="fr-FR"/>
        </w:rPr>
      </w:pPr>
      <w:bookmarkStart w:id="4" w:name="_Hlk188012158"/>
      <w:r w:rsidRPr="00DE508C">
        <w:rPr>
          <w:rFonts w:asciiTheme="majorHAnsi" w:hAnsiTheme="majorHAnsi"/>
          <w:bCs/>
          <w:iCs/>
          <w:lang w:val="fr-FR"/>
        </w:rPr>
        <w:t>Être capable d'interpréter les changements</w:t>
      </w:r>
      <w:bookmarkEnd w:id="4"/>
      <w:r w:rsidRPr="00DE508C">
        <w:rPr>
          <w:rFonts w:asciiTheme="majorHAnsi" w:hAnsiTheme="majorHAnsi"/>
          <w:bCs/>
          <w:iCs/>
          <w:lang w:val="fr-FR"/>
        </w:rPr>
        <w:t xml:space="preserve"> dans les protéines plasmatiques de la phase aiguë</w:t>
      </w:r>
    </w:p>
    <w:p w14:paraId="3EC7B83C" w14:textId="77777777" w:rsidR="00381CAE" w:rsidRPr="00DE508C" w:rsidRDefault="00381CAE" w:rsidP="00A811C3">
      <w:pPr>
        <w:widowControl w:val="0"/>
        <w:numPr>
          <w:ilvl w:val="0"/>
          <w:numId w:val="17"/>
        </w:numPr>
        <w:spacing w:line="276" w:lineRule="auto"/>
        <w:rPr>
          <w:rFonts w:asciiTheme="majorHAnsi" w:hAnsiTheme="majorHAnsi"/>
          <w:bCs/>
          <w:iCs/>
          <w:lang w:val="fr-FR"/>
        </w:rPr>
      </w:pPr>
      <w:r w:rsidRPr="00DE508C">
        <w:rPr>
          <w:rFonts w:asciiTheme="majorHAnsi" w:hAnsiTheme="majorHAnsi"/>
          <w:bCs/>
          <w:iCs/>
          <w:lang w:val="fr-FR"/>
        </w:rPr>
        <w:t>Interpréter les changements dans les cytokines pro- et anti-inflammatoires</w:t>
      </w:r>
    </w:p>
    <w:p w14:paraId="0EF39903" w14:textId="77777777" w:rsidR="00381CAE" w:rsidRPr="00DE508C" w:rsidRDefault="00381CAE" w:rsidP="0015537C">
      <w:pPr>
        <w:widowControl w:val="0"/>
        <w:numPr>
          <w:ilvl w:val="0"/>
          <w:numId w:val="17"/>
        </w:numPr>
        <w:spacing w:line="276" w:lineRule="auto"/>
        <w:jc w:val="both"/>
        <w:rPr>
          <w:rFonts w:asciiTheme="majorHAnsi" w:hAnsiTheme="majorHAnsi"/>
          <w:bCs/>
          <w:iCs/>
          <w:lang w:val="fr-FR"/>
        </w:rPr>
      </w:pPr>
      <w:r w:rsidRPr="00DE508C">
        <w:rPr>
          <w:rFonts w:asciiTheme="majorHAnsi" w:hAnsiTheme="majorHAnsi"/>
          <w:bCs/>
          <w:iCs/>
          <w:lang w:val="fr-FR"/>
        </w:rPr>
        <w:t>Être capable d'interpréter les changements de pH, HCO3- sang</w:t>
      </w:r>
    </w:p>
    <w:p w14:paraId="3241B8F2" w14:textId="2705FA22" w:rsidR="00381CAE" w:rsidRPr="00DE508C" w:rsidRDefault="00381CAE" w:rsidP="0015537C">
      <w:pPr>
        <w:widowControl w:val="0"/>
        <w:numPr>
          <w:ilvl w:val="0"/>
          <w:numId w:val="17"/>
        </w:numPr>
        <w:spacing w:line="276" w:lineRule="auto"/>
        <w:jc w:val="both"/>
        <w:rPr>
          <w:rFonts w:asciiTheme="majorHAnsi" w:hAnsiTheme="majorHAnsi"/>
          <w:bCs/>
          <w:iCs/>
          <w:lang w:val="fr-FR"/>
        </w:rPr>
      </w:pPr>
      <w:r w:rsidRPr="00DE508C">
        <w:rPr>
          <w:rFonts w:asciiTheme="majorHAnsi" w:hAnsiTheme="majorHAnsi"/>
          <w:bCs/>
          <w:iCs/>
          <w:lang w:val="fr-FR"/>
        </w:rPr>
        <w:t xml:space="preserve">Être capable d'interpréter les changements dans le statut immunitaire humoral, le </w:t>
      </w:r>
      <w:r w:rsidRPr="00DE508C">
        <w:rPr>
          <w:rFonts w:asciiTheme="majorHAnsi" w:hAnsiTheme="majorHAnsi"/>
          <w:bCs/>
          <w:iCs/>
          <w:lang w:val="fr-FR"/>
        </w:rPr>
        <w:lastRenderedPageBreak/>
        <w:t>spectre des immunoglobulines.</w:t>
      </w:r>
    </w:p>
    <w:p w14:paraId="1E60DFE0" w14:textId="29CE33F1" w:rsidR="00381CAE" w:rsidRPr="00DE508C" w:rsidRDefault="00381CAE" w:rsidP="0015537C">
      <w:pPr>
        <w:widowControl w:val="0"/>
        <w:numPr>
          <w:ilvl w:val="0"/>
          <w:numId w:val="17"/>
        </w:numPr>
        <w:spacing w:line="276" w:lineRule="auto"/>
        <w:jc w:val="both"/>
        <w:rPr>
          <w:rFonts w:asciiTheme="majorHAnsi" w:hAnsiTheme="majorHAnsi"/>
          <w:bCs/>
          <w:iCs/>
          <w:lang w:val="fr-FR"/>
        </w:rPr>
      </w:pPr>
      <w:r w:rsidRPr="00DE508C">
        <w:rPr>
          <w:rFonts w:asciiTheme="majorHAnsi" w:hAnsiTheme="majorHAnsi"/>
          <w:bCs/>
          <w:iCs/>
          <w:lang w:val="fr-FR"/>
        </w:rPr>
        <w:t>Interpréter les changements dans les populations de lymphocytes</w:t>
      </w:r>
    </w:p>
    <w:p w14:paraId="0579648D" w14:textId="501E713A" w:rsidR="00381CAE" w:rsidRPr="00DE508C" w:rsidRDefault="00381CAE" w:rsidP="0015537C">
      <w:pPr>
        <w:widowControl w:val="0"/>
        <w:numPr>
          <w:ilvl w:val="0"/>
          <w:numId w:val="17"/>
        </w:numPr>
        <w:spacing w:line="276" w:lineRule="auto"/>
        <w:jc w:val="both"/>
        <w:rPr>
          <w:rFonts w:asciiTheme="majorHAnsi" w:hAnsiTheme="majorHAnsi"/>
          <w:bCs/>
          <w:iCs/>
          <w:lang w:val="fr-FR"/>
        </w:rPr>
      </w:pPr>
      <w:r w:rsidRPr="00DE508C">
        <w:rPr>
          <w:rFonts w:asciiTheme="majorHAnsi" w:hAnsiTheme="majorHAnsi"/>
          <w:bCs/>
          <w:iCs/>
          <w:lang w:val="fr-FR"/>
        </w:rPr>
        <w:t xml:space="preserve">Savoir interpréter les variations de l'hématocrite dans différentes </w:t>
      </w:r>
      <w:r w:rsidR="001E71E9" w:rsidRPr="00DE508C">
        <w:rPr>
          <w:rFonts w:asciiTheme="majorHAnsi" w:hAnsiTheme="majorHAnsi"/>
          <w:bCs/>
          <w:iCs/>
          <w:lang w:val="fr-FR"/>
        </w:rPr>
        <w:t>dyshydries</w:t>
      </w:r>
      <w:r w:rsidRPr="00DE508C">
        <w:rPr>
          <w:rFonts w:asciiTheme="majorHAnsi" w:hAnsiTheme="majorHAnsi"/>
          <w:bCs/>
          <w:iCs/>
          <w:lang w:val="fr-FR"/>
        </w:rPr>
        <w:t>.</w:t>
      </w:r>
    </w:p>
    <w:p w14:paraId="1D133656" w14:textId="77777777" w:rsidR="00381CAE" w:rsidRPr="00DE508C" w:rsidRDefault="00381CAE" w:rsidP="0015537C">
      <w:pPr>
        <w:widowControl w:val="0"/>
        <w:numPr>
          <w:ilvl w:val="0"/>
          <w:numId w:val="17"/>
        </w:numPr>
        <w:spacing w:line="276" w:lineRule="auto"/>
        <w:jc w:val="both"/>
        <w:rPr>
          <w:rFonts w:asciiTheme="majorHAnsi" w:hAnsiTheme="majorHAnsi"/>
          <w:bCs/>
          <w:iCs/>
          <w:lang w:val="fr-FR"/>
        </w:rPr>
      </w:pPr>
      <w:r w:rsidRPr="00DE508C">
        <w:rPr>
          <w:rFonts w:asciiTheme="majorHAnsi" w:hAnsiTheme="majorHAnsi"/>
          <w:bCs/>
          <w:iCs/>
          <w:lang w:val="fr-FR"/>
        </w:rPr>
        <w:t>Être capable d'interpréter les changements dans le profil lipidique du sang</w:t>
      </w:r>
    </w:p>
    <w:p w14:paraId="1187F085" w14:textId="697D10B5" w:rsidR="00381CAE" w:rsidRPr="0015537C" w:rsidRDefault="00381CAE" w:rsidP="0015537C">
      <w:pPr>
        <w:widowControl w:val="0"/>
        <w:numPr>
          <w:ilvl w:val="0"/>
          <w:numId w:val="17"/>
        </w:numPr>
        <w:spacing w:line="276" w:lineRule="auto"/>
        <w:jc w:val="both"/>
        <w:rPr>
          <w:rFonts w:asciiTheme="majorHAnsi" w:hAnsiTheme="majorHAnsi"/>
          <w:bCs/>
          <w:iCs/>
          <w:lang w:val="fr-FR"/>
        </w:rPr>
      </w:pPr>
      <w:r w:rsidRPr="00DE508C">
        <w:rPr>
          <w:rFonts w:asciiTheme="majorHAnsi" w:hAnsiTheme="majorHAnsi"/>
          <w:bCs/>
          <w:iCs/>
          <w:lang w:val="fr-FR"/>
        </w:rPr>
        <w:t>Être capable d'interpréter les variations de l'hémoglobine glyquée</w:t>
      </w:r>
    </w:p>
    <w:p w14:paraId="2722E400" w14:textId="5856BF74" w:rsidR="00381CAE" w:rsidRPr="00DE508C" w:rsidRDefault="00381CAE" w:rsidP="0015537C">
      <w:pPr>
        <w:widowControl w:val="0"/>
        <w:spacing w:line="276" w:lineRule="auto"/>
        <w:ind w:firstLine="708"/>
        <w:jc w:val="both"/>
        <w:rPr>
          <w:rFonts w:asciiTheme="majorHAnsi" w:hAnsiTheme="majorHAnsi"/>
          <w:bCs/>
          <w:iCs/>
          <w:lang w:val="fr-FR"/>
        </w:rPr>
      </w:pPr>
      <w:r w:rsidRPr="00DE508C">
        <w:rPr>
          <w:rFonts w:asciiTheme="majorHAnsi" w:hAnsiTheme="majorHAnsi"/>
          <w:bCs/>
          <w:iCs/>
          <w:lang w:val="fr-FR"/>
        </w:rPr>
        <w:t>Manœuvres pratiques le cas échéant (semestre de printemps) :</w:t>
      </w:r>
    </w:p>
    <w:p w14:paraId="0091AAFF" w14:textId="79499258" w:rsidR="00381CAE" w:rsidRPr="00DE508C" w:rsidRDefault="00381CAE" w:rsidP="0015537C">
      <w:pPr>
        <w:widowControl w:val="0"/>
        <w:numPr>
          <w:ilvl w:val="0"/>
          <w:numId w:val="16"/>
        </w:numPr>
        <w:spacing w:line="276" w:lineRule="auto"/>
        <w:ind w:left="709"/>
        <w:jc w:val="both"/>
        <w:rPr>
          <w:rFonts w:asciiTheme="majorHAnsi" w:hAnsiTheme="majorHAnsi"/>
          <w:bCs/>
          <w:iCs/>
          <w:lang w:val="fr-FR"/>
        </w:rPr>
      </w:pPr>
      <w:r w:rsidRPr="00DE508C">
        <w:rPr>
          <w:rFonts w:asciiTheme="majorHAnsi" w:hAnsiTheme="majorHAnsi"/>
          <w:bCs/>
          <w:iCs/>
          <w:lang w:val="fr-FR"/>
        </w:rPr>
        <w:t xml:space="preserve">Interpréter les modifications de l'image du </w:t>
      </w:r>
      <w:r w:rsidR="009520B1" w:rsidRPr="00DE508C">
        <w:rPr>
          <w:rFonts w:asciiTheme="majorHAnsi" w:hAnsiTheme="majorHAnsi"/>
          <w:bCs/>
          <w:iCs/>
          <w:lang w:val="fr-FR"/>
        </w:rPr>
        <w:t xml:space="preserve">sang </w:t>
      </w:r>
      <w:r w:rsidRPr="00DE508C">
        <w:rPr>
          <w:rFonts w:asciiTheme="majorHAnsi" w:hAnsiTheme="majorHAnsi"/>
          <w:bCs/>
          <w:iCs/>
          <w:lang w:val="fr-FR"/>
        </w:rPr>
        <w:t xml:space="preserve">périphérique (hémogramme, </w:t>
      </w:r>
      <w:proofErr w:type="spellStart"/>
      <w:r w:rsidRPr="00DE508C">
        <w:rPr>
          <w:rFonts w:asciiTheme="majorHAnsi" w:hAnsiTheme="majorHAnsi"/>
          <w:bCs/>
          <w:iCs/>
          <w:lang w:val="fr-FR"/>
        </w:rPr>
        <w:t>leucogramme</w:t>
      </w:r>
      <w:proofErr w:type="spellEnd"/>
      <w:r w:rsidRPr="00DE508C">
        <w:rPr>
          <w:rFonts w:asciiTheme="majorHAnsi" w:hAnsiTheme="majorHAnsi"/>
          <w:bCs/>
          <w:iCs/>
          <w:lang w:val="fr-FR"/>
        </w:rPr>
        <w:t>).</w:t>
      </w:r>
    </w:p>
    <w:p w14:paraId="6F59A7B0" w14:textId="77777777" w:rsidR="00381CAE" w:rsidRPr="00DE508C" w:rsidRDefault="00381CAE" w:rsidP="0015537C">
      <w:pPr>
        <w:widowControl w:val="0"/>
        <w:numPr>
          <w:ilvl w:val="0"/>
          <w:numId w:val="16"/>
        </w:numPr>
        <w:spacing w:line="276" w:lineRule="auto"/>
        <w:ind w:left="709"/>
        <w:jc w:val="both"/>
        <w:rPr>
          <w:rFonts w:asciiTheme="majorHAnsi" w:hAnsiTheme="majorHAnsi"/>
          <w:bCs/>
          <w:iCs/>
          <w:lang w:val="fr-FR"/>
        </w:rPr>
      </w:pPr>
      <w:r w:rsidRPr="00DE508C">
        <w:rPr>
          <w:rFonts w:asciiTheme="majorHAnsi" w:hAnsiTheme="majorHAnsi"/>
          <w:bCs/>
          <w:iCs/>
          <w:lang w:val="fr-FR"/>
        </w:rPr>
        <w:t>Être capable d'interpréter les modifications de l'ECG</w:t>
      </w:r>
    </w:p>
    <w:p w14:paraId="5D830DD6" w14:textId="77777777" w:rsidR="00381CAE" w:rsidRPr="00DE508C" w:rsidRDefault="00381CAE" w:rsidP="0015537C">
      <w:pPr>
        <w:widowControl w:val="0"/>
        <w:numPr>
          <w:ilvl w:val="0"/>
          <w:numId w:val="16"/>
        </w:numPr>
        <w:spacing w:line="276" w:lineRule="auto"/>
        <w:ind w:left="709"/>
        <w:jc w:val="both"/>
        <w:rPr>
          <w:rFonts w:asciiTheme="majorHAnsi" w:hAnsiTheme="majorHAnsi"/>
          <w:bCs/>
          <w:iCs/>
          <w:lang w:val="fr-FR"/>
        </w:rPr>
      </w:pPr>
      <w:r w:rsidRPr="00DE508C">
        <w:rPr>
          <w:rFonts w:asciiTheme="majorHAnsi" w:hAnsiTheme="majorHAnsi"/>
          <w:bCs/>
          <w:iCs/>
          <w:lang w:val="fr-FR"/>
        </w:rPr>
        <w:t xml:space="preserve"> Interpréter les modifications du profil hormonal </w:t>
      </w:r>
    </w:p>
    <w:p w14:paraId="07B6BCB6" w14:textId="601B9969" w:rsidR="00381CAE" w:rsidRPr="00DE508C" w:rsidRDefault="00381CAE" w:rsidP="0015537C">
      <w:pPr>
        <w:widowControl w:val="0"/>
        <w:numPr>
          <w:ilvl w:val="0"/>
          <w:numId w:val="16"/>
        </w:numPr>
        <w:spacing w:line="276" w:lineRule="auto"/>
        <w:ind w:left="709"/>
        <w:jc w:val="both"/>
        <w:rPr>
          <w:rFonts w:asciiTheme="majorHAnsi" w:hAnsiTheme="majorHAnsi"/>
          <w:bCs/>
          <w:iCs/>
          <w:lang w:val="fr-FR"/>
        </w:rPr>
      </w:pPr>
      <w:bookmarkStart w:id="5" w:name="_Hlk190416089"/>
      <w:r w:rsidRPr="00DE508C">
        <w:rPr>
          <w:rFonts w:asciiTheme="majorHAnsi" w:hAnsiTheme="majorHAnsi"/>
          <w:bCs/>
          <w:iCs/>
          <w:lang w:val="fr-FR"/>
        </w:rPr>
        <w:t>Être capable d'interpréter les modifications de l'</w:t>
      </w:r>
      <w:proofErr w:type="spellStart"/>
      <w:r w:rsidRPr="00DE508C">
        <w:rPr>
          <w:rFonts w:asciiTheme="majorHAnsi" w:hAnsiTheme="majorHAnsi"/>
          <w:bCs/>
          <w:iCs/>
          <w:lang w:val="fr-FR"/>
        </w:rPr>
        <w:t>urogramme</w:t>
      </w:r>
      <w:proofErr w:type="spellEnd"/>
      <w:r w:rsidRPr="00DE508C">
        <w:rPr>
          <w:rFonts w:asciiTheme="majorHAnsi" w:hAnsiTheme="majorHAnsi"/>
          <w:bCs/>
          <w:iCs/>
          <w:lang w:val="fr-FR"/>
        </w:rPr>
        <w:t xml:space="preserve"> dans différentes pathologies</w:t>
      </w:r>
    </w:p>
    <w:p w14:paraId="4778F0E7" w14:textId="77777777" w:rsidR="00A811C3" w:rsidRPr="00DE508C" w:rsidRDefault="00A811C3" w:rsidP="001E71E9">
      <w:pPr>
        <w:widowControl w:val="0"/>
        <w:spacing w:line="276" w:lineRule="auto"/>
        <w:rPr>
          <w:rFonts w:asciiTheme="majorHAnsi" w:hAnsiTheme="majorHAnsi"/>
          <w:bCs/>
          <w:iCs/>
          <w:lang w:val="fr-FR"/>
        </w:rPr>
      </w:pPr>
    </w:p>
    <w:bookmarkEnd w:id="5"/>
    <w:p w14:paraId="066CD29F" w14:textId="19919CCD" w:rsidR="000A1E21" w:rsidRPr="001E71E9" w:rsidRDefault="001E71E9" w:rsidP="001E71E9">
      <w:pPr>
        <w:pStyle w:val="Listparagraf"/>
        <w:numPr>
          <w:ilvl w:val="0"/>
          <w:numId w:val="2"/>
        </w:numPr>
        <w:rPr>
          <w:rFonts w:asciiTheme="majorHAnsi" w:hAnsiTheme="majorHAnsi"/>
          <w:b/>
          <w:caps/>
          <w:sz w:val="28"/>
          <w:lang w:val="fr-FR"/>
        </w:rPr>
      </w:pPr>
      <w:proofErr w:type="gramStart"/>
      <w:r w:rsidRPr="001E71E9">
        <w:rPr>
          <w:rFonts w:asciiTheme="majorHAnsi" w:hAnsiTheme="majorHAnsi"/>
          <w:b/>
          <w:caps/>
          <w:sz w:val="28"/>
          <w:lang w:val="fr-FR"/>
        </w:rPr>
        <w:t>OBJECTIFS  DE</w:t>
      </w:r>
      <w:proofErr w:type="gramEnd"/>
      <w:r w:rsidRPr="001E71E9">
        <w:rPr>
          <w:rFonts w:asciiTheme="majorHAnsi" w:hAnsiTheme="majorHAnsi"/>
          <w:b/>
          <w:caps/>
          <w:sz w:val="28"/>
          <w:lang w:val="fr-FR"/>
        </w:rPr>
        <w:t xml:space="preserve">  RÉFÉRENCE  ET  UNITÉS  DE CONTENU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828"/>
      </w:tblGrid>
      <w:tr w:rsidR="003F3EBD" w:rsidRPr="00DE508C" w14:paraId="57616241" w14:textId="77777777" w:rsidTr="007F35EA">
        <w:trPr>
          <w:trHeight w:val="247"/>
          <w:tblHeader/>
          <w:jc w:val="center"/>
        </w:trPr>
        <w:tc>
          <w:tcPr>
            <w:tcW w:w="5665" w:type="dxa"/>
            <w:tcBorders>
              <w:top w:val="single" w:sz="4" w:space="0" w:color="auto"/>
              <w:left w:val="single" w:sz="4" w:space="0" w:color="auto"/>
              <w:bottom w:val="single" w:sz="4" w:space="0" w:color="auto"/>
              <w:right w:val="single" w:sz="4" w:space="0" w:color="auto"/>
            </w:tcBorders>
          </w:tcPr>
          <w:p w14:paraId="17D8D2F7" w14:textId="77777777" w:rsidR="003F3EBD" w:rsidRPr="00DE508C" w:rsidRDefault="003F3EBD" w:rsidP="00B217D2">
            <w:pPr>
              <w:tabs>
                <w:tab w:val="left" w:pos="170"/>
              </w:tabs>
              <w:spacing w:before="120" w:after="120" w:line="276" w:lineRule="auto"/>
              <w:jc w:val="center"/>
              <w:rPr>
                <w:rFonts w:asciiTheme="majorHAnsi" w:hAnsiTheme="majorHAnsi"/>
                <w:b/>
                <w:iCs/>
                <w:color w:val="000000"/>
                <w:spacing w:val="-4"/>
                <w:lang w:val="fr-FR"/>
              </w:rPr>
            </w:pPr>
            <w:r w:rsidRPr="00DE508C">
              <w:rPr>
                <w:rFonts w:asciiTheme="majorHAnsi" w:hAnsiTheme="majorHAnsi"/>
                <w:b/>
                <w:iCs/>
                <w:color w:val="000000"/>
                <w:spacing w:val="-4"/>
                <w:lang w:val="fr-FR"/>
              </w:rPr>
              <w:t>Objectifs</w:t>
            </w:r>
          </w:p>
        </w:tc>
        <w:tc>
          <w:tcPr>
            <w:tcW w:w="3828" w:type="dxa"/>
            <w:tcBorders>
              <w:top w:val="single" w:sz="4" w:space="0" w:color="auto"/>
              <w:left w:val="single" w:sz="4" w:space="0" w:color="auto"/>
              <w:bottom w:val="single" w:sz="4" w:space="0" w:color="auto"/>
              <w:right w:val="single" w:sz="4" w:space="0" w:color="auto"/>
            </w:tcBorders>
          </w:tcPr>
          <w:p w14:paraId="7421FFDB" w14:textId="77777777" w:rsidR="003F3EBD" w:rsidRPr="00DE508C" w:rsidRDefault="00C2144D" w:rsidP="00B217D2">
            <w:pPr>
              <w:tabs>
                <w:tab w:val="left" w:pos="170"/>
              </w:tabs>
              <w:spacing w:before="120" w:after="120" w:line="276" w:lineRule="auto"/>
              <w:jc w:val="center"/>
              <w:rPr>
                <w:rFonts w:asciiTheme="majorHAnsi" w:hAnsiTheme="majorHAnsi"/>
                <w:b/>
                <w:iCs/>
                <w:color w:val="000000"/>
                <w:spacing w:val="-4"/>
                <w:lang w:val="fr-FR"/>
              </w:rPr>
            </w:pPr>
            <w:r w:rsidRPr="00DE508C">
              <w:rPr>
                <w:rFonts w:asciiTheme="majorHAnsi" w:hAnsiTheme="majorHAnsi"/>
                <w:b/>
                <w:iCs/>
                <w:color w:val="000000"/>
                <w:spacing w:val="-4"/>
                <w:lang w:val="fr-FR"/>
              </w:rPr>
              <w:t>Unités de contenu</w:t>
            </w:r>
          </w:p>
        </w:tc>
      </w:tr>
      <w:tr w:rsidR="000A1E21" w:rsidRPr="00DE508C" w14:paraId="6B1A05FC"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E032E74" w14:textId="6368B597" w:rsidR="000A1E21" w:rsidRPr="00DE508C" w:rsidRDefault="000A1E21" w:rsidP="00B217D2">
            <w:pPr>
              <w:tabs>
                <w:tab w:val="left" w:pos="170"/>
              </w:tabs>
              <w:spacing w:before="60" w:after="60" w:line="276" w:lineRule="auto"/>
              <w:rPr>
                <w:rFonts w:asciiTheme="majorHAnsi" w:hAnsiTheme="majorHAnsi"/>
                <w:b/>
                <w:iCs/>
                <w:color w:val="000000"/>
                <w:spacing w:val="-4"/>
                <w:lang w:val="fr-FR"/>
              </w:rPr>
            </w:pPr>
            <w:r w:rsidRPr="00DE508C">
              <w:rPr>
                <w:rFonts w:asciiTheme="majorHAnsi" w:hAnsiTheme="majorHAnsi"/>
                <w:b/>
                <w:bCs/>
                <w:color w:val="000000"/>
                <w:spacing w:val="-4"/>
                <w:lang w:val="fr-FR"/>
              </w:rPr>
              <w:t xml:space="preserve">Thème (chapitre) 1. </w:t>
            </w:r>
            <w:r w:rsidR="006A67BC" w:rsidRPr="00DE508C">
              <w:rPr>
                <w:rFonts w:asciiTheme="majorHAnsi" w:hAnsiTheme="majorHAnsi"/>
                <w:b/>
                <w:bCs/>
                <w:color w:val="000000"/>
                <w:spacing w:val="-4"/>
                <w:lang w:val="fr-FR"/>
              </w:rPr>
              <w:t>Nosologie théorique et générale. Objet, tâches et méthodes de recherche de la physiopathologie. Étiologie générale. Pathogénie générale. Sanogénèse générale.</w:t>
            </w:r>
          </w:p>
        </w:tc>
      </w:tr>
      <w:tr w:rsidR="007F35EA" w:rsidRPr="00DE508C" w14:paraId="59369383" w14:textId="77777777" w:rsidTr="005D1639">
        <w:trPr>
          <w:trHeight w:val="349"/>
          <w:jc w:val="center"/>
        </w:trPr>
        <w:tc>
          <w:tcPr>
            <w:tcW w:w="5665" w:type="dxa"/>
            <w:vMerge w:val="restart"/>
            <w:tcBorders>
              <w:top w:val="single" w:sz="4" w:space="0" w:color="auto"/>
              <w:left w:val="single" w:sz="4" w:space="0" w:color="auto"/>
              <w:right w:val="single" w:sz="4" w:space="0" w:color="auto"/>
            </w:tcBorders>
          </w:tcPr>
          <w:p w14:paraId="63C07B59" w14:textId="0AFF7E65" w:rsidR="00CF0F9A" w:rsidRPr="00DE508C" w:rsidRDefault="001E71E9" w:rsidP="00B217D2">
            <w:pPr>
              <w:numPr>
                <w:ilvl w:val="0"/>
                <w:numId w:val="6"/>
              </w:numPr>
              <w:tabs>
                <w:tab w:val="clear" w:pos="360"/>
                <w:tab w:val="num" w:pos="447"/>
              </w:tabs>
              <w:spacing w:line="276" w:lineRule="auto"/>
              <w:ind w:hanging="196"/>
              <w:rPr>
                <w:rFonts w:asciiTheme="majorHAnsi" w:hAnsiTheme="majorHAnsi"/>
                <w:i/>
                <w:lang w:val="fr-FR"/>
              </w:rPr>
            </w:pPr>
            <w:r w:rsidRPr="001E71E9">
              <w:rPr>
                <w:rFonts w:asciiTheme="majorHAnsi" w:hAnsiTheme="majorHAnsi"/>
                <w:b/>
                <w:bCs/>
                <w:lang w:val="fr-FR"/>
              </w:rPr>
              <w:t>Définir</w:t>
            </w:r>
            <w:r w:rsidR="007F35EA" w:rsidRPr="00DE508C">
              <w:rPr>
                <w:rFonts w:asciiTheme="majorHAnsi" w:hAnsiTheme="majorHAnsi"/>
                <w:b/>
                <w:bCs/>
                <w:lang w:val="fr-FR"/>
              </w:rPr>
              <w:t>:</w:t>
            </w:r>
            <w:r w:rsidR="007F35EA" w:rsidRPr="00DE508C">
              <w:rPr>
                <w:rFonts w:asciiTheme="majorHAnsi" w:hAnsiTheme="majorHAnsi"/>
                <w:lang w:val="fr-FR"/>
              </w:rPr>
              <w:t xml:space="preserve"> Les principaux concepts de la nozologie : physiologie pathologique, expérience physiopathologique, nozologie, maladie, processus pathologique, étiologie, cause, état, pathogénie, lésion, réactivité, réponse adaptative, compensatoire, protectrice, réparatrice, facteur pathogène, chaîne pathogène, principal maillon pathogène, cercle vicieux, </w:t>
            </w:r>
            <w:proofErr w:type="spellStart"/>
            <w:r w:rsidR="007F35EA" w:rsidRPr="00DE508C">
              <w:rPr>
                <w:rFonts w:asciiTheme="majorHAnsi" w:hAnsiTheme="majorHAnsi"/>
                <w:lang w:val="fr-FR"/>
              </w:rPr>
              <w:t>sanogénèse</w:t>
            </w:r>
            <w:proofErr w:type="spellEnd"/>
            <w:r w:rsidR="007F35EA" w:rsidRPr="00DE508C">
              <w:rPr>
                <w:rFonts w:asciiTheme="majorHAnsi" w:hAnsiTheme="majorHAnsi"/>
                <w:lang w:val="fr-FR"/>
              </w:rPr>
              <w:t>.</w:t>
            </w:r>
          </w:p>
          <w:p w14:paraId="0F14A4BF" w14:textId="60A032FE" w:rsidR="00CF0F9A" w:rsidRPr="001E71E9" w:rsidRDefault="001E71E9" w:rsidP="00B217D2">
            <w:pPr>
              <w:pStyle w:val="Listparagraf"/>
              <w:numPr>
                <w:ilvl w:val="0"/>
                <w:numId w:val="6"/>
              </w:numPr>
              <w:spacing w:line="276" w:lineRule="auto"/>
              <w:rPr>
                <w:rFonts w:asciiTheme="majorHAnsi" w:hAnsiTheme="majorHAnsi"/>
                <w:b/>
                <w:bCs/>
                <w:lang w:val="fr-FR"/>
              </w:rPr>
            </w:pPr>
            <w:proofErr w:type="spellStart"/>
            <w:r w:rsidRPr="001E71E9">
              <w:rPr>
                <w:rFonts w:asciiTheme="majorHAnsi" w:hAnsiTheme="majorHAnsi"/>
                <w:b/>
                <w:bCs/>
                <w:lang w:val="fr-FR"/>
              </w:rPr>
              <w:t>Maȋtriser</w:t>
            </w:r>
            <w:proofErr w:type="spellEnd"/>
            <w:r w:rsidR="007F35EA" w:rsidRPr="001E71E9">
              <w:rPr>
                <w:rFonts w:asciiTheme="majorHAnsi" w:hAnsiTheme="majorHAnsi"/>
                <w:b/>
                <w:bCs/>
                <w:lang w:val="fr-FR"/>
              </w:rPr>
              <w:t xml:space="preserve">: </w:t>
            </w:r>
            <w:r w:rsidR="007F35EA" w:rsidRPr="001E71E9">
              <w:rPr>
                <w:rFonts w:asciiTheme="majorHAnsi" w:hAnsiTheme="majorHAnsi"/>
                <w:lang w:val="fr-FR"/>
              </w:rPr>
              <w:t>la</w:t>
            </w:r>
            <w:r w:rsidR="007F35EA" w:rsidRPr="001E71E9">
              <w:rPr>
                <w:rFonts w:asciiTheme="majorHAnsi" w:hAnsiTheme="majorHAnsi"/>
                <w:b/>
                <w:bCs/>
                <w:lang w:val="fr-FR"/>
              </w:rPr>
              <w:t xml:space="preserve"> </w:t>
            </w:r>
            <w:r w:rsidR="007F35EA" w:rsidRPr="001E71E9">
              <w:rPr>
                <w:rFonts w:asciiTheme="majorHAnsi" w:hAnsiTheme="majorHAnsi"/>
                <w:lang w:val="fr-FR"/>
              </w:rPr>
              <w:t>classification et les caractéristiques des causes et des conditions, la classification et les caractéristiques des réactions physiologiques. Les mécanismes de généralisation et de localisation des processus pathologiques.</w:t>
            </w:r>
          </w:p>
          <w:p w14:paraId="1B4D1457" w14:textId="12E5A5C1" w:rsidR="007F35EA" w:rsidRPr="00DE508C" w:rsidRDefault="007F35EA" w:rsidP="00B217D2">
            <w:pPr>
              <w:numPr>
                <w:ilvl w:val="0"/>
                <w:numId w:val="6"/>
              </w:numPr>
              <w:tabs>
                <w:tab w:val="clear" w:pos="360"/>
                <w:tab w:val="num" w:pos="447"/>
              </w:tabs>
              <w:spacing w:line="276" w:lineRule="auto"/>
              <w:ind w:hanging="196"/>
              <w:rPr>
                <w:rFonts w:asciiTheme="majorHAnsi" w:hAnsiTheme="majorHAnsi"/>
                <w:i/>
                <w:lang w:val="fr-FR"/>
              </w:rPr>
            </w:pPr>
            <w:proofErr w:type="gramStart"/>
            <w:r w:rsidRPr="00DE508C">
              <w:rPr>
                <w:rFonts w:asciiTheme="majorHAnsi" w:hAnsiTheme="majorHAnsi"/>
                <w:b/>
                <w:bCs/>
                <w:lang w:val="fr-FR"/>
              </w:rPr>
              <w:t>démontrer</w:t>
            </w:r>
            <w:proofErr w:type="gramEnd"/>
            <w:r w:rsidRPr="00DE508C">
              <w:rPr>
                <w:rFonts w:asciiTheme="majorHAnsi" w:hAnsiTheme="majorHAnsi"/>
                <w:b/>
                <w:bCs/>
                <w:lang w:val="fr-FR"/>
              </w:rPr>
              <w:t xml:space="preserve"> : </w:t>
            </w:r>
            <w:r w:rsidRPr="00DE508C">
              <w:rPr>
                <w:rFonts w:asciiTheme="majorHAnsi" w:hAnsiTheme="majorHAnsi"/>
                <w:lang w:val="fr-FR"/>
              </w:rPr>
              <w:t>le rôle de l'expérimentation dans l'étude des processus pathologiques</w:t>
            </w:r>
          </w:p>
          <w:p w14:paraId="24328E1C" w14:textId="77777777" w:rsidR="00CF0F9A" w:rsidRPr="00DE508C" w:rsidRDefault="007F35EA" w:rsidP="00B217D2">
            <w:pPr>
              <w:pStyle w:val="z1Char"/>
              <w:numPr>
                <w:ilvl w:val="0"/>
                <w:numId w:val="6"/>
              </w:numPr>
              <w:tabs>
                <w:tab w:val="clear" w:pos="360"/>
                <w:tab w:val="left" w:pos="170"/>
                <w:tab w:val="num" w:pos="447"/>
              </w:tabs>
              <w:spacing w:line="276" w:lineRule="auto"/>
              <w:ind w:hanging="196"/>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 </w:t>
            </w:r>
            <w:r w:rsidRPr="00DE508C">
              <w:rPr>
                <w:rFonts w:asciiTheme="majorHAnsi" w:hAnsiTheme="majorHAnsi"/>
                <w:sz w:val="24"/>
                <w:szCs w:val="24"/>
                <w:lang w:val="fr-FR"/>
              </w:rPr>
              <w:t>les concepts de la nozologie dans l'interprétation des expériences physiopathologiques et dans la pratique médicale.</w:t>
            </w:r>
          </w:p>
          <w:p w14:paraId="60647953" w14:textId="0F5753B2" w:rsidR="007F35EA" w:rsidRPr="00DE508C" w:rsidRDefault="007F35EA" w:rsidP="00B217D2">
            <w:pPr>
              <w:pStyle w:val="z1Char"/>
              <w:numPr>
                <w:ilvl w:val="0"/>
                <w:numId w:val="6"/>
              </w:numPr>
              <w:tabs>
                <w:tab w:val="clear" w:pos="360"/>
                <w:tab w:val="left" w:pos="170"/>
                <w:tab w:val="num" w:pos="447"/>
              </w:tabs>
              <w:spacing w:line="276" w:lineRule="auto"/>
              <w:ind w:hanging="196"/>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 les </w:t>
            </w:r>
            <w:r w:rsidRPr="00DE508C">
              <w:rPr>
                <w:rFonts w:asciiTheme="majorHAnsi" w:hAnsiTheme="majorHAnsi"/>
                <w:sz w:val="24"/>
                <w:szCs w:val="24"/>
                <w:lang w:val="fr-FR"/>
              </w:rPr>
              <w:t xml:space="preserve">observations des expériences démontrées (hypervolémie, choc algique, </w:t>
            </w:r>
            <w:proofErr w:type="spellStart"/>
            <w:r w:rsidRPr="00DE508C">
              <w:rPr>
                <w:rFonts w:asciiTheme="majorHAnsi" w:hAnsiTheme="majorHAnsi"/>
                <w:sz w:val="24"/>
                <w:szCs w:val="24"/>
                <w:lang w:val="fr-FR"/>
              </w:rPr>
              <w:t>hyperadrénaline</w:t>
            </w:r>
            <w:proofErr w:type="spellEnd"/>
            <w:r w:rsidRPr="00DE508C">
              <w:rPr>
                <w:rFonts w:asciiTheme="majorHAnsi" w:hAnsiTheme="majorHAnsi"/>
                <w:sz w:val="24"/>
                <w:szCs w:val="24"/>
                <w:lang w:val="fr-FR"/>
              </w:rPr>
              <w:t xml:space="preserve">, hypoxie) sous la forme d'une </w:t>
            </w:r>
            <w:r w:rsidRPr="00DE508C">
              <w:rPr>
                <w:rFonts w:asciiTheme="majorHAnsi" w:hAnsiTheme="majorHAnsi"/>
                <w:sz w:val="24"/>
                <w:szCs w:val="24"/>
                <w:lang w:val="fr-FR"/>
              </w:rPr>
              <w:lastRenderedPageBreak/>
              <w:t>chaîne pathogénique de processus pathologiques avec l'interprétation des phénomènes observés.</w:t>
            </w:r>
          </w:p>
        </w:tc>
        <w:tc>
          <w:tcPr>
            <w:tcW w:w="3828" w:type="dxa"/>
            <w:tcBorders>
              <w:top w:val="single" w:sz="4" w:space="0" w:color="auto"/>
              <w:left w:val="single" w:sz="4" w:space="0" w:color="auto"/>
              <w:right w:val="single" w:sz="4" w:space="0" w:color="auto"/>
            </w:tcBorders>
            <w:vAlign w:val="center"/>
          </w:tcPr>
          <w:p w14:paraId="098F4AD5" w14:textId="46FA2FCA" w:rsidR="007F35EA" w:rsidRPr="00DE508C" w:rsidRDefault="007F35EA" w:rsidP="00B217D2">
            <w:pPr>
              <w:numPr>
                <w:ilvl w:val="0"/>
                <w:numId w:val="18"/>
              </w:numPr>
              <w:tabs>
                <w:tab w:val="left" w:pos="170"/>
              </w:tabs>
              <w:spacing w:line="276" w:lineRule="auto"/>
              <w:ind w:left="463"/>
              <w:rPr>
                <w:rFonts w:asciiTheme="majorHAnsi" w:hAnsiTheme="majorHAnsi"/>
                <w:iCs/>
                <w:color w:val="000000"/>
                <w:spacing w:val="-4"/>
                <w:lang w:val="fr-FR"/>
              </w:rPr>
            </w:pPr>
            <w:r w:rsidRPr="00DE508C">
              <w:rPr>
                <w:rFonts w:asciiTheme="majorHAnsi" w:hAnsiTheme="majorHAnsi"/>
                <w:iCs/>
                <w:color w:val="000000"/>
                <w:spacing w:val="-4"/>
                <w:lang w:val="fr-FR"/>
              </w:rPr>
              <w:lastRenderedPageBreak/>
              <w:t>Nozologie. Objet d'étude. Tâches de la physiopathologie. L'expérience physiopathologique.</w:t>
            </w:r>
          </w:p>
        </w:tc>
      </w:tr>
      <w:tr w:rsidR="007F35EA" w:rsidRPr="00B217D2" w14:paraId="56A3DA5E" w14:textId="77777777" w:rsidTr="00A811C3">
        <w:trPr>
          <w:trHeight w:val="1557"/>
          <w:jc w:val="center"/>
        </w:trPr>
        <w:tc>
          <w:tcPr>
            <w:tcW w:w="5665" w:type="dxa"/>
            <w:vMerge/>
            <w:tcBorders>
              <w:left w:val="single" w:sz="4" w:space="0" w:color="auto"/>
              <w:right w:val="single" w:sz="4" w:space="0" w:color="auto"/>
            </w:tcBorders>
          </w:tcPr>
          <w:p w14:paraId="1DC5E308" w14:textId="77777777" w:rsidR="007F35EA" w:rsidRPr="00DE508C" w:rsidRDefault="007F35EA" w:rsidP="00B217D2">
            <w:pPr>
              <w:pStyle w:val="z1Char"/>
              <w:tabs>
                <w:tab w:val="clear" w:pos="227"/>
                <w:tab w:val="left" w:pos="170"/>
              </w:tabs>
              <w:spacing w:line="276" w:lineRule="auto"/>
              <w:rPr>
                <w:rFonts w:asciiTheme="majorHAnsi" w:hAnsiTheme="majorHAnsi"/>
                <w:spacing w:val="-4"/>
                <w:sz w:val="24"/>
                <w:szCs w:val="24"/>
                <w:lang w:val="fr-FR"/>
              </w:rPr>
            </w:pPr>
          </w:p>
        </w:tc>
        <w:tc>
          <w:tcPr>
            <w:tcW w:w="3828" w:type="dxa"/>
            <w:tcBorders>
              <w:top w:val="single" w:sz="4" w:space="0" w:color="auto"/>
              <w:left w:val="single" w:sz="4" w:space="0" w:color="auto"/>
              <w:right w:val="single" w:sz="4" w:space="0" w:color="auto"/>
            </w:tcBorders>
            <w:vAlign w:val="center"/>
          </w:tcPr>
          <w:p w14:paraId="0B4D23CA" w14:textId="77777777" w:rsidR="007F35EA" w:rsidRPr="00DE508C" w:rsidRDefault="007F35EA" w:rsidP="00B217D2">
            <w:pPr>
              <w:numPr>
                <w:ilvl w:val="0"/>
                <w:numId w:val="18"/>
              </w:numPr>
              <w:tabs>
                <w:tab w:val="left" w:pos="170"/>
              </w:tabs>
              <w:spacing w:line="276" w:lineRule="auto"/>
              <w:ind w:left="463"/>
              <w:rPr>
                <w:rFonts w:asciiTheme="majorHAnsi" w:hAnsiTheme="majorHAnsi"/>
                <w:iCs/>
                <w:color w:val="000000"/>
                <w:spacing w:val="-4"/>
                <w:lang w:val="fr-FR"/>
              </w:rPr>
            </w:pPr>
            <w:r w:rsidRPr="00DE508C">
              <w:rPr>
                <w:rFonts w:asciiTheme="majorHAnsi" w:hAnsiTheme="majorHAnsi"/>
                <w:iCs/>
                <w:color w:val="000000"/>
                <w:spacing w:val="-4"/>
                <w:lang w:val="fr-FR"/>
              </w:rPr>
              <w:t>Étiologie générale. Cause. Condition endogène et exogène.</w:t>
            </w:r>
          </w:p>
          <w:p w14:paraId="4BA36699" w14:textId="02C644E1" w:rsidR="007F35EA" w:rsidRPr="00DE508C" w:rsidRDefault="007F35EA" w:rsidP="00B217D2">
            <w:pPr>
              <w:tabs>
                <w:tab w:val="left" w:pos="170"/>
              </w:tabs>
              <w:spacing w:line="276" w:lineRule="auto"/>
              <w:ind w:left="463"/>
              <w:rPr>
                <w:rFonts w:asciiTheme="majorHAnsi" w:hAnsiTheme="majorHAnsi"/>
                <w:iCs/>
                <w:color w:val="000000"/>
                <w:spacing w:val="-4"/>
                <w:lang w:val="fr-FR"/>
              </w:rPr>
            </w:pPr>
          </w:p>
        </w:tc>
      </w:tr>
      <w:tr w:rsidR="007F35EA" w:rsidRPr="00DE508C" w14:paraId="700EC8A1" w14:textId="77777777" w:rsidTr="00A811C3">
        <w:trPr>
          <w:trHeight w:val="1706"/>
          <w:jc w:val="center"/>
        </w:trPr>
        <w:tc>
          <w:tcPr>
            <w:tcW w:w="5665" w:type="dxa"/>
            <w:vMerge/>
            <w:tcBorders>
              <w:left w:val="single" w:sz="4" w:space="0" w:color="auto"/>
              <w:right w:val="single" w:sz="4" w:space="0" w:color="auto"/>
            </w:tcBorders>
          </w:tcPr>
          <w:p w14:paraId="49ED6DDC" w14:textId="77777777" w:rsidR="007F35EA" w:rsidRPr="00DE508C" w:rsidRDefault="007F35EA" w:rsidP="00B217D2">
            <w:pPr>
              <w:pStyle w:val="z1Char"/>
              <w:tabs>
                <w:tab w:val="clear" w:pos="227"/>
                <w:tab w:val="left" w:pos="170"/>
              </w:tabs>
              <w:spacing w:line="276" w:lineRule="auto"/>
              <w:rPr>
                <w:rFonts w:asciiTheme="majorHAnsi" w:hAnsiTheme="majorHAnsi"/>
                <w:spacing w:val="-4"/>
                <w:sz w:val="24"/>
                <w:szCs w:val="24"/>
                <w:lang w:val="fr-FR"/>
              </w:rPr>
            </w:pPr>
          </w:p>
        </w:tc>
        <w:tc>
          <w:tcPr>
            <w:tcW w:w="3828" w:type="dxa"/>
            <w:tcBorders>
              <w:top w:val="single" w:sz="4" w:space="0" w:color="auto"/>
              <w:left w:val="single" w:sz="4" w:space="0" w:color="auto"/>
              <w:right w:val="single" w:sz="4" w:space="0" w:color="auto"/>
            </w:tcBorders>
            <w:vAlign w:val="center"/>
          </w:tcPr>
          <w:p w14:paraId="349C6D03" w14:textId="4F3956E6" w:rsidR="007F35EA" w:rsidRPr="00DE508C" w:rsidRDefault="007F35EA" w:rsidP="00B217D2">
            <w:pPr>
              <w:pStyle w:val="Listparagraf"/>
              <w:numPr>
                <w:ilvl w:val="0"/>
                <w:numId w:val="18"/>
              </w:numPr>
              <w:tabs>
                <w:tab w:val="left" w:pos="170"/>
              </w:tabs>
              <w:spacing w:line="276" w:lineRule="auto"/>
              <w:rPr>
                <w:rFonts w:asciiTheme="majorHAnsi" w:hAnsiTheme="majorHAnsi"/>
                <w:iCs/>
                <w:color w:val="000000"/>
                <w:spacing w:val="-4"/>
                <w:lang w:val="fr-FR"/>
              </w:rPr>
            </w:pPr>
            <w:r w:rsidRPr="00DE508C">
              <w:rPr>
                <w:rFonts w:asciiTheme="majorHAnsi" w:hAnsiTheme="majorHAnsi"/>
                <w:iCs/>
                <w:color w:val="000000"/>
                <w:spacing w:val="-4"/>
                <w:lang w:val="fr-FR"/>
              </w:rPr>
              <w:t>Pathogénie générale. Lésion. Facteur pathogène. Relation de cause à effet. Chaîne pathogène. Maillon pathogène principal. Cercle vicieux.</w:t>
            </w:r>
          </w:p>
        </w:tc>
      </w:tr>
      <w:tr w:rsidR="007F35EA" w:rsidRPr="00B217D2" w14:paraId="57CD7417" w14:textId="77777777" w:rsidTr="005D1639">
        <w:trPr>
          <w:trHeight w:val="349"/>
          <w:jc w:val="center"/>
        </w:trPr>
        <w:tc>
          <w:tcPr>
            <w:tcW w:w="5665" w:type="dxa"/>
            <w:vMerge/>
            <w:tcBorders>
              <w:left w:val="single" w:sz="4" w:space="0" w:color="auto"/>
              <w:bottom w:val="single" w:sz="4" w:space="0" w:color="auto"/>
              <w:right w:val="single" w:sz="4" w:space="0" w:color="auto"/>
            </w:tcBorders>
          </w:tcPr>
          <w:p w14:paraId="66FD195E" w14:textId="77777777" w:rsidR="007F35EA" w:rsidRPr="00DE508C" w:rsidRDefault="007F35EA" w:rsidP="00B217D2">
            <w:pPr>
              <w:pStyle w:val="z1Char"/>
              <w:tabs>
                <w:tab w:val="clear" w:pos="227"/>
                <w:tab w:val="left" w:pos="170"/>
              </w:tabs>
              <w:spacing w:line="276" w:lineRule="auto"/>
              <w:rPr>
                <w:rFonts w:asciiTheme="majorHAnsi" w:hAnsiTheme="majorHAnsi"/>
                <w:spacing w:val="-4"/>
                <w:sz w:val="24"/>
                <w:szCs w:val="24"/>
                <w:lang w:val="fr-FR"/>
              </w:rPr>
            </w:pPr>
          </w:p>
        </w:tc>
        <w:tc>
          <w:tcPr>
            <w:tcW w:w="3828" w:type="dxa"/>
            <w:tcBorders>
              <w:top w:val="single" w:sz="4" w:space="0" w:color="auto"/>
              <w:left w:val="single" w:sz="4" w:space="0" w:color="auto"/>
              <w:right w:val="single" w:sz="4" w:space="0" w:color="auto"/>
            </w:tcBorders>
            <w:vAlign w:val="center"/>
          </w:tcPr>
          <w:p w14:paraId="16C32775" w14:textId="23E04B75" w:rsidR="007F35EA" w:rsidRPr="00DE508C" w:rsidRDefault="007F35EA" w:rsidP="00B217D2">
            <w:pPr>
              <w:pStyle w:val="Listparagraf"/>
              <w:numPr>
                <w:ilvl w:val="0"/>
                <w:numId w:val="18"/>
              </w:numPr>
              <w:tabs>
                <w:tab w:val="left" w:pos="170"/>
              </w:tabs>
              <w:spacing w:line="276" w:lineRule="auto"/>
              <w:rPr>
                <w:rFonts w:asciiTheme="majorHAnsi" w:hAnsiTheme="majorHAnsi"/>
                <w:iCs/>
                <w:color w:val="000000"/>
                <w:spacing w:val="-4"/>
                <w:lang w:val="fr-FR"/>
              </w:rPr>
            </w:pPr>
            <w:r w:rsidRPr="00DE508C">
              <w:rPr>
                <w:rFonts w:asciiTheme="majorHAnsi" w:hAnsiTheme="majorHAnsi"/>
                <w:iCs/>
                <w:color w:val="000000"/>
                <w:spacing w:val="-4"/>
                <w:lang w:val="fr-FR"/>
              </w:rPr>
              <w:t xml:space="preserve">Sanogénèse. Réactivité. Réaction d'adaptation, de compensation, de protection, de réparation. </w:t>
            </w:r>
          </w:p>
        </w:tc>
      </w:tr>
      <w:tr w:rsidR="000A1E21" w:rsidRPr="00DE508C" w14:paraId="098919D1"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7FEB8638" w14:textId="29727C6E" w:rsidR="000A1E21" w:rsidRPr="00DE508C" w:rsidRDefault="000A1E21" w:rsidP="00B217D2">
            <w:pPr>
              <w:tabs>
                <w:tab w:val="left" w:pos="170"/>
                <w:tab w:val="left" w:pos="2580"/>
              </w:tabs>
              <w:spacing w:before="60" w:after="60" w:line="276" w:lineRule="auto"/>
              <w:rPr>
                <w:rFonts w:asciiTheme="majorHAnsi" w:hAnsiTheme="majorHAnsi"/>
                <w:b/>
                <w:bCs/>
                <w:color w:val="000000"/>
                <w:spacing w:val="-4"/>
                <w:lang w:val="fr-FR"/>
              </w:rPr>
            </w:pPr>
            <w:r w:rsidRPr="00DE508C">
              <w:rPr>
                <w:rFonts w:asciiTheme="majorHAnsi" w:hAnsiTheme="majorHAnsi"/>
                <w:b/>
                <w:bCs/>
                <w:color w:val="000000"/>
                <w:spacing w:val="-4"/>
                <w:lang w:val="fr-FR"/>
              </w:rPr>
              <w:t>Thème (chapitre) 2.</w:t>
            </w:r>
            <w:r w:rsidR="006A67BC" w:rsidRPr="00DE508C">
              <w:rPr>
                <w:rFonts w:asciiTheme="majorHAnsi" w:hAnsiTheme="majorHAnsi"/>
                <w:b/>
                <w:bCs/>
                <w:color w:val="000000"/>
                <w:spacing w:val="-4"/>
                <w:lang w:val="fr-FR"/>
              </w:rPr>
              <w:t xml:space="preserve"> Processus pathologiques cellulaires typiques. Lésions cellulaires. Dystrophie. </w:t>
            </w:r>
            <w:r w:rsidR="007F35EA" w:rsidRPr="00DE508C">
              <w:rPr>
                <w:rFonts w:asciiTheme="majorHAnsi" w:hAnsiTheme="majorHAnsi"/>
                <w:b/>
                <w:bCs/>
                <w:color w:val="000000"/>
                <w:spacing w:val="-4"/>
                <w:lang w:val="fr-FR"/>
              </w:rPr>
              <w:t>Apoptose</w:t>
            </w:r>
            <w:r w:rsidR="006A67BC" w:rsidRPr="00DE508C">
              <w:rPr>
                <w:rFonts w:asciiTheme="majorHAnsi" w:hAnsiTheme="majorHAnsi"/>
                <w:b/>
                <w:bCs/>
                <w:color w:val="000000"/>
                <w:spacing w:val="-4"/>
                <w:lang w:val="fr-FR"/>
              </w:rPr>
              <w:t>. Nécrose</w:t>
            </w:r>
          </w:p>
        </w:tc>
      </w:tr>
      <w:tr w:rsidR="0060427F" w:rsidRPr="00DE508C" w14:paraId="1F1A1B2C" w14:textId="77777777" w:rsidTr="00A811C3">
        <w:trPr>
          <w:trHeight w:val="992"/>
          <w:jc w:val="center"/>
        </w:trPr>
        <w:tc>
          <w:tcPr>
            <w:tcW w:w="5665" w:type="dxa"/>
            <w:vMerge w:val="restart"/>
            <w:tcBorders>
              <w:top w:val="single" w:sz="4" w:space="0" w:color="auto"/>
              <w:left w:val="single" w:sz="4" w:space="0" w:color="auto"/>
              <w:right w:val="single" w:sz="4" w:space="0" w:color="auto"/>
            </w:tcBorders>
          </w:tcPr>
          <w:p w14:paraId="6BB029FC" w14:textId="25F7BC1E" w:rsidR="0060427F" w:rsidRPr="00DE508C" w:rsidRDefault="0060427F" w:rsidP="00B217D2">
            <w:pPr>
              <w:numPr>
                <w:ilvl w:val="0"/>
                <w:numId w:val="6"/>
              </w:numPr>
              <w:spacing w:line="276" w:lineRule="auto"/>
              <w:rPr>
                <w:rFonts w:asciiTheme="majorHAnsi" w:hAnsiTheme="majorHAnsi"/>
                <w:lang w:val="fr-FR"/>
              </w:rPr>
            </w:pPr>
            <w:r w:rsidRPr="00DE508C">
              <w:rPr>
                <w:rFonts w:asciiTheme="majorHAnsi" w:hAnsiTheme="majorHAnsi"/>
                <w:b/>
                <w:bCs/>
                <w:lang w:val="fr-FR"/>
              </w:rPr>
              <w:t xml:space="preserve">Définir : </w:t>
            </w:r>
            <w:r w:rsidRPr="001E71E9">
              <w:rPr>
                <w:rFonts w:asciiTheme="majorHAnsi" w:hAnsiTheme="majorHAnsi"/>
                <w:lang w:val="fr-FR"/>
              </w:rPr>
              <w:t>les</w:t>
            </w:r>
            <w:r w:rsidRPr="00DE508C">
              <w:rPr>
                <w:rFonts w:asciiTheme="majorHAnsi" w:hAnsiTheme="majorHAnsi"/>
                <w:b/>
                <w:bCs/>
                <w:lang w:val="fr-FR"/>
              </w:rPr>
              <w:t xml:space="preserve"> </w:t>
            </w:r>
            <w:r w:rsidRPr="00DE508C">
              <w:rPr>
                <w:rFonts w:asciiTheme="majorHAnsi" w:hAnsiTheme="majorHAnsi"/>
                <w:lang w:val="fr-FR"/>
              </w:rPr>
              <w:t xml:space="preserve">lésions cellulaires, le dysmétabolisme cellulaire, les concepts d'apoptose intrinsèque et extrinsèque, les facteurs </w:t>
            </w:r>
            <w:proofErr w:type="spellStart"/>
            <w:r w:rsidRPr="00DE508C">
              <w:rPr>
                <w:rFonts w:asciiTheme="majorHAnsi" w:hAnsiTheme="majorHAnsi"/>
                <w:lang w:val="fr-FR"/>
              </w:rPr>
              <w:t>apoptogènes</w:t>
            </w:r>
            <w:proofErr w:type="spellEnd"/>
            <w:r w:rsidRPr="00DE508C">
              <w:rPr>
                <w:rFonts w:asciiTheme="majorHAnsi" w:hAnsiTheme="majorHAnsi"/>
                <w:lang w:val="fr-FR"/>
              </w:rPr>
              <w:t xml:space="preserve"> positifs et négatifs. Concepts de nécrose, nécrobiose, mort physiologique et pathologique, facteurs </w:t>
            </w:r>
            <w:proofErr w:type="spellStart"/>
            <w:r w:rsidRPr="00DE508C">
              <w:rPr>
                <w:rFonts w:asciiTheme="majorHAnsi" w:hAnsiTheme="majorHAnsi"/>
                <w:lang w:val="fr-FR"/>
              </w:rPr>
              <w:t>tanatogènes</w:t>
            </w:r>
            <w:proofErr w:type="spellEnd"/>
            <w:r w:rsidRPr="00DE508C">
              <w:rPr>
                <w:rFonts w:asciiTheme="majorHAnsi" w:hAnsiTheme="majorHAnsi"/>
                <w:lang w:val="fr-FR"/>
              </w:rPr>
              <w:t>.</w:t>
            </w:r>
          </w:p>
          <w:p w14:paraId="60479830" w14:textId="313C6EFA" w:rsidR="0060427F" w:rsidRPr="00DE508C" w:rsidRDefault="001E71E9" w:rsidP="00B217D2">
            <w:pPr>
              <w:pStyle w:val="z1Char"/>
              <w:numPr>
                <w:ilvl w:val="0"/>
                <w:numId w:val="6"/>
              </w:numPr>
              <w:tabs>
                <w:tab w:val="left" w:pos="170"/>
              </w:tabs>
              <w:spacing w:line="276" w:lineRule="auto"/>
              <w:jc w:val="left"/>
              <w:rPr>
                <w:rFonts w:asciiTheme="majorHAnsi" w:hAnsiTheme="majorHAnsi"/>
                <w:spacing w:val="-4"/>
                <w:sz w:val="24"/>
                <w:szCs w:val="24"/>
                <w:lang w:val="fr-FR"/>
              </w:rPr>
            </w:pPr>
            <w:proofErr w:type="spellStart"/>
            <w:r w:rsidRPr="001E71E9">
              <w:rPr>
                <w:rFonts w:ascii="Cambria" w:eastAsia="Calibri" w:hAnsi="Cambria" w:cs="Arial"/>
                <w:b/>
                <w:bCs/>
                <w:color w:val="auto"/>
                <w:sz w:val="24"/>
                <w:szCs w:val="24"/>
                <w:lang w:val="fr-FR" w:eastAsia="en-US"/>
              </w:rPr>
              <w:t>Maȋtriser</w:t>
            </w:r>
            <w:proofErr w:type="spellEnd"/>
            <w:r w:rsidR="0060427F" w:rsidRPr="00DE508C">
              <w:rPr>
                <w:rFonts w:asciiTheme="majorHAnsi" w:hAnsiTheme="majorHAnsi"/>
                <w:b/>
                <w:bCs/>
                <w:sz w:val="24"/>
                <w:szCs w:val="24"/>
                <w:lang w:val="fr-FR"/>
              </w:rPr>
              <w:t xml:space="preserve">:  </w:t>
            </w:r>
            <w:r w:rsidR="0060427F" w:rsidRPr="00DE508C">
              <w:rPr>
                <w:rFonts w:asciiTheme="majorHAnsi" w:hAnsiTheme="majorHAnsi"/>
                <w:sz w:val="24"/>
                <w:szCs w:val="24"/>
                <w:lang w:val="fr-FR"/>
              </w:rPr>
              <w:t xml:space="preserve">La classification, le mécanisme d'action et les effets primaires des facteurs pathogènes mécaniques, physiques, chimiques, biologiques, osmotiques, oxydatifs, enzymatiques, </w:t>
            </w:r>
            <w:proofErr w:type="spellStart"/>
            <w:r w:rsidR="0060427F" w:rsidRPr="00DE508C">
              <w:rPr>
                <w:rFonts w:asciiTheme="majorHAnsi" w:hAnsiTheme="majorHAnsi"/>
                <w:sz w:val="24"/>
                <w:szCs w:val="24"/>
                <w:lang w:val="fr-FR"/>
              </w:rPr>
              <w:t>immunopathogènes</w:t>
            </w:r>
            <w:proofErr w:type="spellEnd"/>
            <w:r w:rsidR="0060427F" w:rsidRPr="00DE508C">
              <w:rPr>
                <w:rFonts w:asciiTheme="majorHAnsi" w:hAnsiTheme="majorHAnsi"/>
                <w:sz w:val="24"/>
                <w:szCs w:val="24"/>
                <w:lang w:val="fr-FR"/>
              </w:rPr>
              <w:t xml:space="preserve">, de l'hypoxie, des ions hydrogène, de l'épuisement énergétique ; les effets ultérieurs des dommages cellulaires jusqu'à ce que le processus soit résolu ; </w:t>
            </w:r>
            <w:proofErr w:type="spellStart"/>
            <w:r w:rsidR="0060427F" w:rsidRPr="00DE508C">
              <w:rPr>
                <w:rFonts w:asciiTheme="majorHAnsi" w:hAnsiTheme="majorHAnsi"/>
                <w:sz w:val="24"/>
                <w:szCs w:val="24"/>
                <w:lang w:val="fr-FR"/>
              </w:rPr>
              <w:t>Apoptogènes</w:t>
            </w:r>
            <w:proofErr w:type="spellEnd"/>
            <w:r w:rsidR="0060427F" w:rsidRPr="00DE508C">
              <w:rPr>
                <w:rFonts w:asciiTheme="majorHAnsi" w:hAnsiTheme="majorHAnsi"/>
                <w:sz w:val="24"/>
                <w:szCs w:val="24"/>
                <w:lang w:val="fr-FR"/>
              </w:rPr>
              <w:t xml:space="preserve"> intrinsèques et extrinsèques, positifs et négatifs, facteurs </w:t>
            </w:r>
            <w:proofErr w:type="spellStart"/>
            <w:r w:rsidR="0060427F" w:rsidRPr="00DE508C">
              <w:rPr>
                <w:rFonts w:asciiTheme="majorHAnsi" w:hAnsiTheme="majorHAnsi"/>
                <w:sz w:val="24"/>
                <w:szCs w:val="24"/>
                <w:lang w:val="fr-FR"/>
              </w:rPr>
              <w:t>apoptogènes</w:t>
            </w:r>
            <w:proofErr w:type="spellEnd"/>
            <w:r w:rsidR="0060427F" w:rsidRPr="00DE508C">
              <w:rPr>
                <w:rFonts w:asciiTheme="majorHAnsi" w:hAnsiTheme="majorHAnsi"/>
                <w:sz w:val="24"/>
                <w:szCs w:val="24"/>
                <w:lang w:val="fr-FR"/>
              </w:rPr>
              <w:t xml:space="preserve">, mécanisme d'initiation, d'exécution et de résolution de l'apoptose, processus biochimiques de l'apoptose, manifestations structurelles de l'apoptose. Périodes de nécrose : maladie cellulaire, </w:t>
            </w:r>
            <w:proofErr w:type="spellStart"/>
            <w:r w:rsidR="0060427F" w:rsidRPr="00DE508C">
              <w:rPr>
                <w:rFonts w:asciiTheme="majorHAnsi" w:hAnsiTheme="majorHAnsi"/>
                <w:sz w:val="24"/>
                <w:szCs w:val="24"/>
                <w:lang w:val="fr-FR"/>
              </w:rPr>
              <w:t>agonisme</w:t>
            </w:r>
            <w:proofErr w:type="spellEnd"/>
            <w:r w:rsidR="0060427F" w:rsidRPr="00DE508C">
              <w:rPr>
                <w:rFonts w:asciiTheme="majorHAnsi" w:hAnsiTheme="majorHAnsi"/>
                <w:sz w:val="24"/>
                <w:szCs w:val="24"/>
                <w:lang w:val="fr-FR"/>
              </w:rPr>
              <w:t xml:space="preserve"> cellulaire, mort cellulaire, période post-mortem. Changements biochimiques, fonctionnels et structurels de la cellule pendant la mort.</w:t>
            </w:r>
          </w:p>
          <w:p w14:paraId="32BE185C" w14:textId="3D73E2C3" w:rsidR="0060427F" w:rsidRPr="00DE508C" w:rsidRDefault="0060427F" w:rsidP="00B217D2">
            <w:pPr>
              <w:pStyle w:val="z1Char"/>
              <w:numPr>
                <w:ilvl w:val="0"/>
                <w:numId w:val="6"/>
              </w:numPr>
              <w:tabs>
                <w:tab w:val="left" w:pos="170"/>
              </w:tabs>
              <w:spacing w:line="276" w:lineRule="auto"/>
              <w:jc w:val="left"/>
              <w:rPr>
                <w:rFonts w:asciiTheme="majorHAnsi" w:hAnsiTheme="majorHAnsi"/>
                <w:sz w:val="24"/>
                <w:szCs w:val="24"/>
                <w:lang w:val="fr-FR"/>
              </w:rPr>
            </w:pPr>
            <w:proofErr w:type="gramStart"/>
            <w:r w:rsidRPr="00DE508C">
              <w:rPr>
                <w:rFonts w:asciiTheme="majorHAnsi" w:hAnsiTheme="majorHAnsi"/>
                <w:b/>
                <w:bCs/>
                <w:sz w:val="24"/>
                <w:szCs w:val="24"/>
                <w:lang w:val="fr-FR"/>
              </w:rPr>
              <w:t>démontrer</w:t>
            </w:r>
            <w:proofErr w:type="gramEnd"/>
            <w:r w:rsidRPr="00DE508C">
              <w:rPr>
                <w:rFonts w:asciiTheme="majorHAnsi" w:hAnsiTheme="majorHAnsi"/>
                <w:b/>
                <w:bCs/>
                <w:sz w:val="24"/>
                <w:szCs w:val="24"/>
                <w:lang w:val="fr-FR"/>
              </w:rPr>
              <w:t xml:space="preserve"> : </w:t>
            </w:r>
            <w:r w:rsidRPr="00DE508C">
              <w:rPr>
                <w:rFonts w:asciiTheme="majorHAnsi" w:hAnsiTheme="majorHAnsi"/>
                <w:sz w:val="24"/>
                <w:szCs w:val="24"/>
                <w:lang w:val="fr-FR"/>
              </w:rPr>
              <w:t xml:space="preserve">la chaîne pathogénique complète de la dystrophie, de la nécrose et de l'apoptose de la cellule sous l'action de facteurs mécaniques, physiques, chimiques, biologiques, osmotiques, oxydatifs, enzymatiques, </w:t>
            </w:r>
            <w:proofErr w:type="spellStart"/>
            <w:r w:rsidRPr="00DE508C">
              <w:rPr>
                <w:rFonts w:asciiTheme="majorHAnsi" w:hAnsiTheme="majorHAnsi"/>
                <w:sz w:val="24"/>
                <w:szCs w:val="24"/>
                <w:lang w:val="fr-FR"/>
              </w:rPr>
              <w:t>immunopathogènes</w:t>
            </w:r>
            <w:proofErr w:type="spellEnd"/>
            <w:r w:rsidRPr="00DE508C">
              <w:rPr>
                <w:rFonts w:asciiTheme="majorHAnsi" w:hAnsiTheme="majorHAnsi"/>
                <w:sz w:val="24"/>
                <w:szCs w:val="24"/>
                <w:lang w:val="fr-FR"/>
              </w:rPr>
              <w:t>, de l'hypoxie, de la pénurie d'énergie.</w:t>
            </w:r>
          </w:p>
          <w:p w14:paraId="2B040668" w14:textId="21CF1634" w:rsidR="0060427F" w:rsidRPr="00DE508C" w:rsidRDefault="0060427F" w:rsidP="00B217D2">
            <w:pPr>
              <w:pStyle w:val="z1Char"/>
              <w:numPr>
                <w:ilvl w:val="0"/>
                <w:numId w:val="6"/>
              </w:numPr>
              <w:tabs>
                <w:tab w:val="left" w:pos="170"/>
              </w:tabs>
              <w:spacing w:line="276" w:lineRule="auto"/>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 </w:t>
            </w:r>
            <w:r w:rsidRPr="00DE508C">
              <w:rPr>
                <w:rFonts w:asciiTheme="majorHAnsi" w:hAnsiTheme="majorHAnsi"/>
                <w:sz w:val="24"/>
                <w:szCs w:val="24"/>
                <w:lang w:val="fr-FR"/>
              </w:rPr>
              <w:t xml:space="preserve">Connaissance de la pathogenèse des </w:t>
            </w:r>
            <w:proofErr w:type="spellStart"/>
            <w:r w:rsidRPr="00DE508C">
              <w:rPr>
                <w:rFonts w:asciiTheme="majorHAnsi" w:hAnsiTheme="majorHAnsi"/>
                <w:sz w:val="24"/>
                <w:szCs w:val="24"/>
                <w:lang w:val="fr-FR"/>
              </w:rPr>
              <w:t>dysmétabolismes</w:t>
            </w:r>
            <w:proofErr w:type="spellEnd"/>
            <w:r w:rsidRPr="00DE508C">
              <w:rPr>
                <w:rFonts w:asciiTheme="majorHAnsi" w:hAnsiTheme="majorHAnsi"/>
                <w:sz w:val="24"/>
                <w:szCs w:val="24"/>
                <w:lang w:val="fr-FR"/>
              </w:rPr>
              <w:t xml:space="preserve"> cellulaires dans l'explication des maladies métaboliques : dystrophie lipidique du foie, obésité, athéromatose.  Informations sur </w:t>
            </w:r>
            <w:r w:rsidRPr="00DE508C">
              <w:rPr>
                <w:rFonts w:asciiTheme="majorHAnsi" w:hAnsiTheme="majorHAnsi"/>
                <w:sz w:val="24"/>
                <w:szCs w:val="24"/>
                <w:lang w:val="fr-FR"/>
              </w:rPr>
              <w:lastRenderedPageBreak/>
              <w:t>l'apoptose dans l'explication de la pathogenèse des maladies prolifératives (tumeurs) et dégénératives.</w:t>
            </w:r>
          </w:p>
          <w:p w14:paraId="4D551E52" w14:textId="54769FCB" w:rsidR="0060427F" w:rsidRPr="00DE508C" w:rsidRDefault="0060427F" w:rsidP="00B217D2">
            <w:pPr>
              <w:pStyle w:val="z1Char"/>
              <w:numPr>
                <w:ilvl w:val="0"/>
                <w:numId w:val="6"/>
              </w:numPr>
              <w:tabs>
                <w:tab w:val="left" w:pos="170"/>
              </w:tabs>
              <w:spacing w:line="276" w:lineRule="auto"/>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 </w:t>
            </w:r>
            <w:r w:rsidRPr="001E71E9">
              <w:rPr>
                <w:rFonts w:asciiTheme="majorHAnsi" w:hAnsiTheme="majorHAnsi"/>
                <w:sz w:val="24"/>
                <w:szCs w:val="24"/>
                <w:lang w:val="fr-FR"/>
              </w:rPr>
              <w:t>les</w:t>
            </w:r>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processus locaux d'apoptose et de nécrose aux changements généraux de l'organisme ; la mort cellulaire aux processus locaux (inflammation) et généraux de l'organisme (enzymologie, hyperkaliémie, réaction de phase aiguë, fièvre, stress). </w:t>
            </w:r>
          </w:p>
        </w:tc>
        <w:tc>
          <w:tcPr>
            <w:tcW w:w="3828" w:type="dxa"/>
            <w:tcBorders>
              <w:top w:val="single" w:sz="4" w:space="0" w:color="auto"/>
              <w:left w:val="single" w:sz="4" w:space="0" w:color="auto"/>
              <w:bottom w:val="single" w:sz="4" w:space="0" w:color="auto"/>
              <w:right w:val="single" w:sz="4" w:space="0" w:color="auto"/>
            </w:tcBorders>
          </w:tcPr>
          <w:p w14:paraId="7A2E4E72" w14:textId="77777777" w:rsidR="0060427F" w:rsidRPr="00DE508C" w:rsidRDefault="0060427F" w:rsidP="00B217D2">
            <w:pPr>
              <w:pStyle w:val="Listparagraf"/>
              <w:numPr>
                <w:ilvl w:val="0"/>
                <w:numId w:val="19"/>
              </w:numPr>
              <w:spacing w:line="276" w:lineRule="auto"/>
              <w:jc w:val="both"/>
              <w:rPr>
                <w:rFonts w:asciiTheme="majorHAnsi" w:hAnsiTheme="majorHAnsi"/>
                <w:color w:val="000000"/>
                <w:spacing w:val="-4"/>
                <w:lang w:val="fr-FR"/>
              </w:rPr>
            </w:pPr>
            <w:r w:rsidRPr="00DE508C">
              <w:rPr>
                <w:rFonts w:asciiTheme="majorHAnsi" w:hAnsiTheme="majorHAnsi"/>
                <w:color w:val="000000"/>
                <w:spacing w:val="-4"/>
                <w:lang w:val="fr-FR"/>
              </w:rPr>
              <w:lastRenderedPageBreak/>
              <w:t>Lésions cellulaires</w:t>
            </w:r>
          </w:p>
          <w:p w14:paraId="73A53347" w14:textId="77777777" w:rsidR="0060427F" w:rsidRPr="00DE508C" w:rsidRDefault="0060427F" w:rsidP="00B217D2">
            <w:pPr>
              <w:pStyle w:val="Listparagraf"/>
              <w:spacing w:line="276" w:lineRule="auto"/>
              <w:rPr>
                <w:rFonts w:asciiTheme="majorHAnsi" w:hAnsiTheme="majorHAnsi"/>
                <w:color w:val="000000"/>
                <w:spacing w:val="-4"/>
                <w:lang w:val="fr-FR"/>
              </w:rPr>
            </w:pPr>
          </w:p>
          <w:p w14:paraId="45A7C6C3" w14:textId="77777777" w:rsidR="00A811C3" w:rsidRPr="00DE508C" w:rsidRDefault="00A811C3" w:rsidP="00B217D2">
            <w:pPr>
              <w:pStyle w:val="Listparagraf"/>
              <w:spacing w:line="276" w:lineRule="auto"/>
              <w:rPr>
                <w:rFonts w:asciiTheme="majorHAnsi" w:hAnsiTheme="majorHAnsi"/>
                <w:color w:val="000000"/>
                <w:spacing w:val="-4"/>
                <w:lang w:val="fr-FR"/>
              </w:rPr>
            </w:pPr>
          </w:p>
          <w:p w14:paraId="5579074E" w14:textId="7144E06A" w:rsidR="00A811C3" w:rsidRPr="00DE508C" w:rsidRDefault="00A811C3" w:rsidP="00B217D2">
            <w:pPr>
              <w:spacing w:line="276" w:lineRule="auto"/>
              <w:rPr>
                <w:rFonts w:asciiTheme="majorHAnsi" w:hAnsiTheme="majorHAnsi"/>
                <w:color w:val="000000"/>
                <w:spacing w:val="-4"/>
                <w:lang w:val="fr-FR"/>
              </w:rPr>
            </w:pPr>
          </w:p>
        </w:tc>
      </w:tr>
      <w:tr w:rsidR="0060427F" w:rsidRPr="00DE508C" w14:paraId="578E3086" w14:textId="77777777" w:rsidTr="005D1639">
        <w:trPr>
          <w:trHeight w:val="3419"/>
          <w:jc w:val="center"/>
        </w:trPr>
        <w:tc>
          <w:tcPr>
            <w:tcW w:w="5665" w:type="dxa"/>
            <w:vMerge/>
            <w:tcBorders>
              <w:left w:val="single" w:sz="4" w:space="0" w:color="auto"/>
              <w:right w:val="single" w:sz="4" w:space="0" w:color="auto"/>
            </w:tcBorders>
          </w:tcPr>
          <w:p w14:paraId="5B2F9B74" w14:textId="77777777" w:rsidR="0060427F" w:rsidRPr="00DE508C" w:rsidRDefault="0060427F" w:rsidP="00B217D2">
            <w:pPr>
              <w:numPr>
                <w:ilvl w:val="0"/>
                <w:numId w:val="6"/>
              </w:numPr>
              <w:spacing w:line="276" w:lineRule="auto"/>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4C6B9DB6" w14:textId="592C4572" w:rsidR="0060427F" w:rsidRPr="00DE508C" w:rsidRDefault="005826BE" w:rsidP="00B217D2">
            <w:pPr>
              <w:pStyle w:val="Listparagraf"/>
              <w:numPr>
                <w:ilvl w:val="0"/>
                <w:numId w:val="19"/>
              </w:numPr>
              <w:spacing w:line="276" w:lineRule="auto"/>
              <w:jc w:val="both"/>
              <w:rPr>
                <w:rFonts w:asciiTheme="majorHAnsi" w:hAnsiTheme="majorHAnsi"/>
                <w:color w:val="000000"/>
                <w:spacing w:val="-4"/>
                <w:lang w:val="fr-FR"/>
              </w:rPr>
            </w:pPr>
            <w:r w:rsidRPr="00DE508C">
              <w:rPr>
                <w:rFonts w:asciiTheme="majorHAnsi" w:hAnsiTheme="majorHAnsi"/>
                <w:color w:val="000000"/>
                <w:spacing w:val="-4"/>
                <w:lang w:val="fr-FR"/>
              </w:rPr>
              <w:t>Dystrophie cellulaire</w:t>
            </w:r>
          </w:p>
        </w:tc>
      </w:tr>
      <w:tr w:rsidR="005826BE" w:rsidRPr="00DE508C" w14:paraId="4BC871C6" w14:textId="77777777" w:rsidTr="00A811C3">
        <w:trPr>
          <w:trHeight w:val="2507"/>
          <w:jc w:val="center"/>
        </w:trPr>
        <w:tc>
          <w:tcPr>
            <w:tcW w:w="5665" w:type="dxa"/>
            <w:vMerge/>
            <w:tcBorders>
              <w:left w:val="single" w:sz="4" w:space="0" w:color="auto"/>
              <w:right w:val="single" w:sz="4" w:space="0" w:color="auto"/>
            </w:tcBorders>
          </w:tcPr>
          <w:p w14:paraId="6D273764" w14:textId="77777777" w:rsidR="005826BE" w:rsidRPr="00DE508C" w:rsidRDefault="005826BE" w:rsidP="00B217D2">
            <w:pPr>
              <w:numPr>
                <w:ilvl w:val="0"/>
                <w:numId w:val="19"/>
              </w:numPr>
              <w:spacing w:line="276" w:lineRule="auto"/>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61164E72" w14:textId="77777777" w:rsidR="005826BE" w:rsidRPr="00DE508C" w:rsidRDefault="005826BE" w:rsidP="00B217D2">
            <w:pPr>
              <w:pStyle w:val="Listparagraf"/>
              <w:numPr>
                <w:ilvl w:val="0"/>
                <w:numId w:val="19"/>
              </w:numPr>
              <w:spacing w:line="276" w:lineRule="auto"/>
              <w:rPr>
                <w:rFonts w:asciiTheme="majorHAnsi" w:hAnsiTheme="majorHAnsi"/>
                <w:color w:val="000000"/>
                <w:spacing w:val="-4"/>
                <w:lang w:val="fr-FR"/>
              </w:rPr>
            </w:pPr>
            <w:r w:rsidRPr="00DE508C">
              <w:rPr>
                <w:rFonts w:asciiTheme="majorHAnsi" w:hAnsiTheme="majorHAnsi"/>
                <w:color w:val="000000"/>
                <w:spacing w:val="-4"/>
                <w:lang w:val="fr-FR"/>
              </w:rPr>
              <w:t>Apoptose. Étapes de l'apoptose : initiation, exécution, finale. Apoptose intrinsèque et extrinsèque</w:t>
            </w:r>
          </w:p>
          <w:p w14:paraId="1484F56F" w14:textId="77777777" w:rsidR="005826BE" w:rsidRPr="00DE508C" w:rsidRDefault="005826BE" w:rsidP="00B217D2">
            <w:pPr>
              <w:pStyle w:val="Listparagraf"/>
              <w:spacing w:line="276" w:lineRule="auto"/>
              <w:jc w:val="both"/>
              <w:rPr>
                <w:rFonts w:asciiTheme="majorHAnsi" w:hAnsiTheme="majorHAnsi"/>
                <w:color w:val="000000"/>
                <w:spacing w:val="-4"/>
                <w:lang w:val="fr-FR"/>
              </w:rPr>
            </w:pPr>
          </w:p>
        </w:tc>
      </w:tr>
      <w:tr w:rsidR="0060427F" w:rsidRPr="00DE508C" w14:paraId="26FE14DE" w14:textId="77777777" w:rsidTr="005826BE">
        <w:trPr>
          <w:trHeight w:val="1351"/>
          <w:jc w:val="center"/>
        </w:trPr>
        <w:tc>
          <w:tcPr>
            <w:tcW w:w="5665" w:type="dxa"/>
            <w:vMerge/>
            <w:tcBorders>
              <w:left w:val="single" w:sz="4" w:space="0" w:color="auto"/>
              <w:bottom w:val="single" w:sz="4" w:space="0" w:color="auto"/>
              <w:right w:val="single" w:sz="4" w:space="0" w:color="auto"/>
            </w:tcBorders>
          </w:tcPr>
          <w:p w14:paraId="04E8639E" w14:textId="77777777" w:rsidR="0060427F" w:rsidRPr="00DE508C" w:rsidRDefault="0060427F" w:rsidP="00B217D2">
            <w:pPr>
              <w:numPr>
                <w:ilvl w:val="0"/>
                <w:numId w:val="19"/>
              </w:numPr>
              <w:spacing w:line="276" w:lineRule="auto"/>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62425D31" w14:textId="7088B92F" w:rsidR="0060427F" w:rsidRPr="00DE508C" w:rsidRDefault="005826BE" w:rsidP="00B217D2">
            <w:pPr>
              <w:pStyle w:val="Listparagraf"/>
              <w:numPr>
                <w:ilvl w:val="0"/>
                <w:numId w:val="19"/>
              </w:numPr>
              <w:spacing w:line="276" w:lineRule="auto"/>
              <w:rPr>
                <w:rFonts w:asciiTheme="majorHAnsi" w:hAnsiTheme="majorHAnsi"/>
                <w:color w:val="000000"/>
                <w:spacing w:val="-4"/>
                <w:lang w:val="fr-FR"/>
              </w:rPr>
            </w:pPr>
            <w:r w:rsidRPr="00DE508C">
              <w:rPr>
                <w:rFonts w:asciiTheme="majorHAnsi" w:hAnsiTheme="majorHAnsi"/>
                <w:color w:val="000000"/>
                <w:spacing w:val="-4"/>
                <w:lang w:val="fr-FR"/>
              </w:rPr>
              <w:t xml:space="preserve">Nécrose, nécrobiose, facteurs </w:t>
            </w:r>
            <w:proofErr w:type="spellStart"/>
            <w:r w:rsidRPr="00DE508C">
              <w:rPr>
                <w:rFonts w:asciiTheme="majorHAnsi" w:hAnsiTheme="majorHAnsi"/>
                <w:color w:val="000000"/>
                <w:spacing w:val="-4"/>
                <w:lang w:val="fr-FR"/>
              </w:rPr>
              <w:t>tanatogènes</w:t>
            </w:r>
            <w:proofErr w:type="spellEnd"/>
          </w:p>
        </w:tc>
      </w:tr>
      <w:tr w:rsidR="003F3EBD" w:rsidRPr="00DE508C" w14:paraId="26857D76"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79126AC" w14:textId="627D7CFA" w:rsidR="003F3EBD" w:rsidRPr="00DE508C" w:rsidRDefault="003F3EBD" w:rsidP="00B217D2">
            <w:pPr>
              <w:tabs>
                <w:tab w:val="left" w:pos="170"/>
              </w:tabs>
              <w:spacing w:before="60" w:after="60" w:line="276" w:lineRule="auto"/>
              <w:rPr>
                <w:rFonts w:asciiTheme="majorHAnsi" w:hAnsiTheme="majorHAnsi"/>
                <w:b/>
                <w:bCs/>
                <w:color w:val="000000"/>
                <w:spacing w:val="-4"/>
                <w:lang w:val="fr-FR"/>
              </w:rPr>
            </w:pPr>
            <w:r w:rsidRPr="00DE508C">
              <w:rPr>
                <w:rFonts w:asciiTheme="majorHAnsi" w:hAnsiTheme="majorHAnsi"/>
                <w:b/>
                <w:bCs/>
                <w:color w:val="000000"/>
                <w:spacing w:val="-4"/>
                <w:lang w:val="fr-FR"/>
              </w:rPr>
              <w:t>Thème (chapitre) 3.</w:t>
            </w:r>
            <w:r w:rsidR="006A67BC" w:rsidRPr="00DE508C">
              <w:rPr>
                <w:rFonts w:asciiTheme="majorHAnsi" w:hAnsiTheme="majorHAnsi"/>
                <w:b/>
                <w:bCs/>
                <w:color w:val="000000"/>
                <w:spacing w:val="-4"/>
                <w:lang w:val="fr-FR"/>
              </w:rPr>
              <w:t xml:space="preserve"> Processus pathologiques tissulaires typiques. </w:t>
            </w:r>
            <w:r w:rsidR="005826BE" w:rsidRPr="00DE508C">
              <w:rPr>
                <w:rFonts w:asciiTheme="majorHAnsi" w:hAnsiTheme="majorHAnsi"/>
                <w:b/>
                <w:bCs/>
                <w:color w:val="000000"/>
                <w:spacing w:val="-4"/>
                <w:lang w:val="fr-FR"/>
              </w:rPr>
              <w:t>Différenciation</w:t>
            </w:r>
            <w:r w:rsidR="006A67BC" w:rsidRPr="00DE508C">
              <w:rPr>
                <w:rFonts w:asciiTheme="majorHAnsi" w:hAnsiTheme="majorHAnsi"/>
                <w:b/>
                <w:bCs/>
                <w:color w:val="000000"/>
                <w:spacing w:val="-4"/>
                <w:lang w:val="fr-FR"/>
              </w:rPr>
              <w:t>. Régénération physiologique et pathologique. Hyperplasie et hypertrophie physiologiques et pathologiques. Atrophie physiologique et pathologique. Sclérose.</w:t>
            </w:r>
          </w:p>
        </w:tc>
      </w:tr>
      <w:tr w:rsidR="00741F47" w:rsidRPr="00DE508C" w14:paraId="4199842E" w14:textId="77777777" w:rsidTr="005D1639">
        <w:trPr>
          <w:trHeight w:val="2885"/>
          <w:jc w:val="center"/>
        </w:trPr>
        <w:tc>
          <w:tcPr>
            <w:tcW w:w="5665" w:type="dxa"/>
            <w:vMerge w:val="restart"/>
            <w:tcBorders>
              <w:top w:val="single" w:sz="4" w:space="0" w:color="auto"/>
              <w:left w:val="single" w:sz="4" w:space="0" w:color="auto"/>
              <w:right w:val="single" w:sz="4" w:space="0" w:color="auto"/>
            </w:tcBorders>
          </w:tcPr>
          <w:p w14:paraId="46E11746" w14:textId="6A971A3B" w:rsidR="00741F47" w:rsidRPr="00DE508C" w:rsidRDefault="00741F47" w:rsidP="00B217D2">
            <w:pPr>
              <w:numPr>
                <w:ilvl w:val="0"/>
                <w:numId w:val="20"/>
              </w:numPr>
              <w:spacing w:line="276" w:lineRule="auto"/>
              <w:rPr>
                <w:rFonts w:asciiTheme="majorHAnsi" w:hAnsiTheme="majorHAnsi"/>
                <w:i/>
                <w:lang w:val="fr-FR"/>
              </w:rPr>
            </w:pPr>
            <w:r w:rsidRPr="00DE508C">
              <w:rPr>
                <w:rFonts w:asciiTheme="majorHAnsi" w:hAnsiTheme="majorHAnsi"/>
                <w:b/>
                <w:bCs/>
                <w:lang w:val="fr-FR"/>
              </w:rPr>
              <w:t xml:space="preserve">Définir </w:t>
            </w:r>
            <w:r w:rsidRPr="00DE508C">
              <w:rPr>
                <w:rFonts w:asciiTheme="majorHAnsi" w:hAnsiTheme="majorHAnsi"/>
                <w:lang w:val="fr-FR"/>
              </w:rPr>
              <w:t xml:space="preserve">: Les concepts de dédifférenciation cellulaire, de régénération physiologique et de régénération pathologique, d'hyperplasie et d'hypertrophie fonctionnelles, adaptatives, réparatrices, protectrices, compensatrices, de fibrose et de sclérose, de métaplasie et de dysplasie, de régénération homéostatique, adaptative, réparatrice, protectrice, compensatrice. Atrophie pathologique et physiologique </w:t>
            </w:r>
            <w:proofErr w:type="spellStart"/>
            <w:r w:rsidRPr="00DE508C">
              <w:rPr>
                <w:rFonts w:asciiTheme="majorHAnsi" w:hAnsiTheme="majorHAnsi"/>
                <w:lang w:val="fr-FR"/>
              </w:rPr>
              <w:t>hypofonctionnelle</w:t>
            </w:r>
            <w:proofErr w:type="spellEnd"/>
            <w:r w:rsidRPr="00DE508C">
              <w:rPr>
                <w:rFonts w:asciiTheme="majorHAnsi" w:hAnsiTheme="majorHAnsi"/>
                <w:lang w:val="fr-FR"/>
              </w:rPr>
              <w:t xml:space="preserve">, involutive, sénile, endocrinienne, </w:t>
            </w:r>
            <w:proofErr w:type="spellStart"/>
            <w:r w:rsidRPr="00DE508C">
              <w:rPr>
                <w:rFonts w:asciiTheme="majorHAnsi" w:hAnsiTheme="majorHAnsi"/>
                <w:lang w:val="fr-FR"/>
              </w:rPr>
              <w:t>posthypertrophique</w:t>
            </w:r>
            <w:proofErr w:type="spellEnd"/>
            <w:r w:rsidRPr="00DE508C">
              <w:rPr>
                <w:rFonts w:asciiTheme="majorHAnsi" w:hAnsiTheme="majorHAnsi"/>
                <w:lang w:val="fr-FR"/>
              </w:rPr>
              <w:t xml:space="preserve">. Sclérose labile, stable, progressive. </w:t>
            </w:r>
            <w:proofErr w:type="spellStart"/>
            <w:r w:rsidRPr="00DE508C">
              <w:rPr>
                <w:rFonts w:asciiTheme="majorHAnsi" w:hAnsiTheme="majorHAnsi"/>
                <w:lang w:val="fr-FR"/>
              </w:rPr>
              <w:t>Collagénogenèse</w:t>
            </w:r>
            <w:proofErr w:type="spellEnd"/>
            <w:r w:rsidRPr="00DE508C">
              <w:rPr>
                <w:rFonts w:asciiTheme="majorHAnsi" w:hAnsiTheme="majorHAnsi"/>
                <w:lang w:val="fr-FR"/>
              </w:rPr>
              <w:t xml:space="preserve">. </w:t>
            </w:r>
            <w:proofErr w:type="spellStart"/>
            <w:r w:rsidRPr="00DE508C">
              <w:rPr>
                <w:rFonts w:asciiTheme="majorHAnsi" w:hAnsiTheme="majorHAnsi"/>
                <w:lang w:val="fr-FR"/>
              </w:rPr>
              <w:t>Collagénolyse</w:t>
            </w:r>
            <w:proofErr w:type="spellEnd"/>
            <w:r w:rsidRPr="00DE508C">
              <w:rPr>
                <w:rFonts w:asciiTheme="majorHAnsi" w:hAnsiTheme="majorHAnsi"/>
                <w:lang w:val="fr-FR"/>
              </w:rPr>
              <w:t xml:space="preserve">.  </w:t>
            </w:r>
          </w:p>
          <w:p w14:paraId="4446B0B2" w14:textId="6F7376C5" w:rsidR="00741F47" w:rsidRPr="00DE508C" w:rsidRDefault="001E71E9" w:rsidP="00B217D2">
            <w:pPr>
              <w:pStyle w:val="z1Char"/>
              <w:numPr>
                <w:ilvl w:val="0"/>
                <w:numId w:val="20"/>
              </w:numPr>
              <w:tabs>
                <w:tab w:val="left" w:pos="170"/>
              </w:tabs>
              <w:spacing w:line="276" w:lineRule="auto"/>
              <w:jc w:val="left"/>
              <w:rPr>
                <w:rFonts w:asciiTheme="majorHAnsi" w:hAnsiTheme="majorHAnsi"/>
                <w:spacing w:val="-4"/>
                <w:sz w:val="24"/>
                <w:szCs w:val="24"/>
                <w:lang w:val="fr-FR"/>
              </w:rPr>
            </w:pPr>
            <w:proofErr w:type="spellStart"/>
            <w:r w:rsidRPr="001E71E9">
              <w:rPr>
                <w:rFonts w:ascii="Cambria" w:eastAsia="Calibri" w:hAnsi="Cambria" w:cs="Arial"/>
                <w:b/>
                <w:bCs/>
                <w:color w:val="auto"/>
                <w:sz w:val="24"/>
                <w:szCs w:val="24"/>
                <w:lang w:val="fr-FR" w:eastAsia="en-US"/>
              </w:rPr>
              <w:t>Maȋtriser</w:t>
            </w:r>
            <w:proofErr w:type="spellEnd"/>
            <w:r w:rsidR="00741F47" w:rsidRPr="00DE508C">
              <w:rPr>
                <w:rFonts w:asciiTheme="majorHAnsi" w:hAnsiTheme="majorHAnsi"/>
                <w:b/>
                <w:bCs/>
                <w:sz w:val="24"/>
                <w:szCs w:val="24"/>
                <w:lang w:val="fr-FR"/>
              </w:rPr>
              <w:t xml:space="preserve">: </w:t>
            </w:r>
            <w:r w:rsidR="00741F47" w:rsidRPr="00DE508C">
              <w:rPr>
                <w:rFonts w:asciiTheme="majorHAnsi" w:hAnsiTheme="majorHAnsi"/>
                <w:sz w:val="24"/>
                <w:szCs w:val="24"/>
                <w:lang w:val="fr-FR"/>
              </w:rPr>
              <w:t xml:space="preserve">les causes, la pathogénie et le rôle dans la pathologie de la dédifférenciation cellulaire. Les mécanismes de la régénération physiologique : homéostatique, adaptative, réparatrice, protectrice, compensatoire. Mécanismes de la régénération pathologique. Mécanismes de l'hypertrophie fonctionnelle, adaptative, réparatrice, protectrice, compensatrice. Mécanismes de l'atrophie physiologique : </w:t>
            </w:r>
            <w:proofErr w:type="spellStart"/>
            <w:r w:rsidR="00741F47" w:rsidRPr="00DE508C">
              <w:rPr>
                <w:rFonts w:asciiTheme="majorHAnsi" w:hAnsiTheme="majorHAnsi"/>
                <w:sz w:val="24"/>
                <w:szCs w:val="24"/>
                <w:lang w:val="fr-FR"/>
              </w:rPr>
              <w:t>hypofonctionnelle</w:t>
            </w:r>
            <w:proofErr w:type="spellEnd"/>
            <w:r w:rsidR="00741F47" w:rsidRPr="00DE508C">
              <w:rPr>
                <w:rFonts w:asciiTheme="majorHAnsi" w:hAnsiTheme="majorHAnsi"/>
                <w:sz w:val="24"/>
                <w:szCs w:val="24"/>
                <w:lang w:val="fr-FR"/>
              </w:rPr>
              <w:t xml:space="preserve">, involutive, sénile, endocrinienne, </w:t>
            </w:r>
            <w:proofErr w:type="spellStart"/>
            <w:r w:rsidR="00741F47" w:rsidRPr="00DE508C">
              <w:rPr>
                <w:rFonts w:asciiTheme="majorHAnsi" w:hAnsiTheme="majorHAnsi"/>
                <w:sz w:val="24"/>
                <w:szCs w:val="24"/>
                <w:lang w:val="fr-FR"/>
              </w:rPr>
              <w:t>posthypertrophique</w:t>
            </w:r>
            <w:proofErr w:type="spellEnd"/>
            <w:r w:rsidR="00741F47" w:rsidRPr="00DE508C">
              <w:rPr>
                <w:rFonts w:asciiTheme="majorHAnsi" w:hAnsiTheme="majorHAnsi"/>
                <w:sz w:val="24"/>
                <w:szCs w:val="24"/>
                <w:lang w:val="fr-FR"/>
              </w:rPr>
              <w:t xml:space="preserve">. Mécanismes de l'atrophie pathologique. Causes, pathogénie, </w:t>
            </w:r>
            <w:r w:rsidR="00741F47" w:rsidRPr="00DE508C">
              <w:rPr>
                <w:rFonts w:asciiTheme="majorHAnsi" w:hAnsiTheme="majorHAnsi"/>
                <w:sz w:val="24"/>
                <w:szCs w:val="24"/>
                <w:lang w:val="fr-FR"/>
              </w:rPr>
              <w:lastRenderedPageBreak/>
              <w:t>conséquences de la sclérose. Principes de la correction pathogénique du processus de sclérose.</w:t>
            </w:r>
          </w:p>
          <w:p w14:paraId="66F57574" w14:textId="03BEDF02" w:rsidR="00741F47" w:rsidRPr="00DE508C" w:rsidRDefault="00741F47" w:rsidP="00B217D2">
            <w:pPr>
              <w:pStyle w:val="z1Char"/>
              <w:numPr>
                <w:ilvl w:val="0"/>
                <w:numId w:val="20"/>
              </w:numPr>
              <w:tabs>
                <w:tab w:val="left" w:pos="170"/>
              </w:tabs>
              <w:spacing w:line="276" w:lineRule="auto"/>
              <w:jc w:val="left"/>
              <w:rPr>
                <w:rFonts w:asciiTheme="majorHAnsi" w:hAnsiTheme="majorHAnsi"/>
                <w:sz w:val="24"/>
                <w:szCs w:val="24"/>
                <w:lang w:val="fr-FR"/>
              </w:rPr>
            </w:pPr>
            <w:r w:rsidRPr="00DE508C">
              <w:rPr>
                <w:rFonts w:asciiTheme="majorHAnsi" w:hAnsiTheme="majorHAnsi"/>
                <w:b/>
                <w:bCs/>
                <w:sz w:val="24"/>
                <w:szCs w:val="24"/>
                <w:lang w:val="fr-FR"/>
              </w:rPr>
              <w:t xml:space="preserve">Démontrer : </w:t>
            </w:r>
            <w:r w:rsidRPr="00DE508C">
              <w:rPr>
                <w:rFonts w:asciiTheme="majorHAnsi" w:hAnsiTheme="majorHAnsi"/>
                <w:sz w:val="24"/>
                <w:szCs w:val="24"/>
                <w:lang w:val="fr-FR"/>
              </w:rPr>
              <w:t xml:space="preserve">la chaîne pathogène de la régénération physiologique homéostatique : compensatoire adaptative, réparatrice, protectrice. La chaîne pathogène de l'hypertrophie fonctionnelle, adaptative, compensatrice. Chaîne pathogénique de l'atrophie physiologique </w:t>
            </w:r>
            <w:proofErr w:type="spellStart"/>
            <w:r w:rsidRPr="00DE508C">
              <w:rPr>
                <w:rFonts w:asciiTheme="majorHAnsi" w:hAnsiTheme="majorHAnsi"/>
                <w:sz w:val="24"/>
                <w:szCs w:val="24"/>
                <w:lang w:val="fr-FR"/>
              </w:rPr>
              <w:t>hypofonctionnelle</w:t>
            </w:r>
            <w:proofErr w:type="spellEnd"/>
            <w:r w:rsidRPr="00DE508C">
              <w:rPr>
                <w:rFonts w:asciiTheme="majorHAnsi" w:hAnsiTheme="majorHAnsi"/>
                <w:sz w:val="24"/>
                <w:szCs w:val="24"/>
                <w:lang w:val="fr-FR"/>
              </w:rPr>
              <w:t xml:space="preserve">, </w:t>
            </w:r>
            <w:proofErr w:type="spellStart"/>
            <w:r w:rsidRPr="00DE508C">
              <w:rPr>
                <w:rFonts w:asciiTheme="majorHAnsi" w:hAnsiTheme="majorHAnsi"/>
                <w:sz w:val="24"/>
                <w:szCs w:val="24"/>
                <w:lang w:val="fr-FR"/>
              </w:rPr>
              <w:t>involutionnelle</w:t>
            </w:r>
            <w:proofErr w:type="spellEnd"/>
            <w:r w:rsidRPr="00DE508C">
              <w:rPr>
                <w:rFonts w:asciiTheme="majorHAnsi" w:hAnsiTheme="majorHAnsi"/>
                <w:sz w:val="24"/>
                <w:szCs w:val="24"/>
                <w:lang w:val="fr-FR"/>
              </w:rPr>
              <w:t xml:space="preserve">, sénile, endocrinienne, </w:t>
            </w:r>
            <w:proofErr w:type="spellStart"/>
            <w:r w:rsidRPr="00DE508C">
              <w:rPr>
                <w:rFonts w:asciiTheme="majorHAnsi" w:hAnsiTheme="majorHAnsi"/>
                <w:sz w:val="24"/>
                <w:szCs w:val="24"/>
                <w:lang w:val="fr-FR"/>
              </w:rPr>
              <w:t>posthypertrophique</w:t>
            </w:r>
            <w:proofErr w:type="spellEnd"/>
            <w:r w:rsidRPr="00DE508C">
              <w:rPr>
                <w:rFonts w:asciiTheme="majorHAnsi" w:hAnsiTheme="majorHAnsi"/>
                <w:sz w:val="24"/>
                <w:szCs w:val="24"/>
                <w:lang w:val="fr-FR"/>
              </w:rPr>
              <w:t xml:space="preserve">. Chaîne pathogène de l'atrophie pathologique dans les lésions cellulaires. Chaîne pathogène de la </w:t>
            </w:r>
            <w:proofErr w:type="spellStart"/>
            <w:r w:rsidRPr="00DE508C">
              <w:rPr>
                <w:rFonts w:asciiTheme="majorHAnsi" w:hAnsiTheme="majorHAnsi"/>
                <w:sz w:val="24"/>
                <w:szCs w:val="24"/>
                <w:lang w:val="fr-FR"/>
              </w:rPr>
              <w:t>sclérotisation</w:t>
            </w:r>
            <w:proofErr w:type="spellEnd"/>
            <w:r w:rsidRPr="00DE508C">
              <w:rPr>
                <w:rFonts w:asciiTheme="majorHAnsi" w:hAnsiTheme="majorHAnsi"/>
                <w:sz w:val="24"/>
                <w:szCs w:val="24"/>
                <w:lang w:val="fr-FR"/>
              </w:rPr>
              <w:t xml:space="preserve"> dans les lésions cellulaires. </w:t>
            </w:r>
          </w:p>
          <w:p w14:paraId="3BE3D4D4" w14:textId="637DA6F0" w:rsidR="00741F47" w:rsidRPr="00DE508C" w:rsidRDefault="00741F47" w:rsidP="00B217D2">
            <w:pPr>
              <w:pStyle w:val="z1Char"/>
              <w:numPr>
                <w:ilvl w:val="0"/>
                <w:numId w:val="20"/>
              </w:numPr>
              <w:tabs>
                <w:tab w:val="left" w:pos="170"/>
              </w:tabs>
              <w:spacing w:line="276" w:lineRule="auto"/>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les lois des processus pathologiques tissulaires dans l'explication de la pathogenèse des maladies : tumeur, hypertrophie compensatoire des organes, sclérose multiple des organes en cas d'insuffisance circulatoire, atrophie multiple des organes en cas de sénilité. </w:t>
            </w:r>
            <w:proofErr w:type="gramStart"/>
            <w:r w:rsidRPr="00DE508C">
              <w:rPr>
                <w:rFonts w:asciiTheme="majorHAnsi" w:hAnsiTheme="majorHAnsi"/>
                <w:sz w:val="24"/>
                <w:szCs w:val="24"/>
                <w:lang w:val="fr-FR"/>
              </w:rPr>
              <w:t>savoir</w:t>
            </w:r>
            <w:proofErr w:type="gramEnd"/>
            <w:r w:rsidRPr="00DE508C">
              <w:rPr>
                <w:rFonts w:asciiTheme="majorHAnsi" w:hAnsiTheme="majorHAnsi"/>
                <w:sz w:val="24"/>
                <w:szCs w:val="24"/>
                <w:lang w:val="fr-FR"/>
              </w:rPr>
              <w:t xml:space="preserve"> différencier la régénération physiologique de la régénération pathologique, l'hypertrophie physiologique de l'hypertrophie pathologique, l'atrophie physiologique de l'atrophie pathologique.</w:t>
            </w:r>
          </w:p>
          <w:p w14:paraId="6A2ADDB3" w14:textId="75280D3E" w:rsidR="00741F47" w:rsidRPr="00DE508C" w:rsidRDefault="00741F47" w:rsidP="00B217D2">
            <w:pPr>
              <w:pStyle w:val="z1Char"/>
              <w:numPr>
                <w:ilvl w:val="0"/>
                <w:numId w:val="20"/>
              </w:numPr>
              <w:tabs>
                <w:tab w:val="left" w:pos="170"/>
              </w:tabs>
              <w:spacing w:line="276" w:lineRule="auto"/>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intégrer: </w:t>
            </w:r>
            <w:r w:rsidRPr="001E71E9">
              <w:rPr>
                <w:rFonts w:asciiTheme="majorHAnsi" w:hAnsiTheme="majorHAnsi"/>
                <w:sz w:val="24"/>
                <w:szCs w:val="24"/>
                <w:lang w:val="fr-FR"/>
              </w:rPr>
              <w:t>les</w:t>
            </w:r>
            <w:r w:rsidRPr="00DE508C">
              <w:rPr>
                <w:rFonts w:asciiTheme="majorHAnsi" w:hAnsiTheme="majorHAnsi"/>
                <w:b/>
                <w:bCs/>
                <w:sz w:val="24"/>
                <w:szCs w:val="24"/>
                <w:lang w:val="fr-FR"/>
              </w:rPr>
              <w:t xml:space="preserve"> </w:t>
            </w:r>
            <w:r w:rsidRPr="00DE508C">
              <w:rPr>
                <w:rFonts w:asciiTheme="majorHAnsi" w:hAnsiTheme="majorHAnsi"/>
                <w:sz w:val="24"/>
                <w:szCs w:val="24"/>
                <w:lang w:val="fr-FR"/>
              </w:rPr>
              <w:t>informations théoriques sur la pathogenèse des processus pathologiques cellulaires typiques dans la pathogenèse de la maladie.</w:t>
            </w:r>
          </w:p>
        </w:tc>
        <w:tc>
          <w:tcPr>
            <w:tcW w:w="3828" w:type="dxa"/>
            <w:tcBorders>
              <w:top w:val="single" w:sz="4" w:space="0" w:color="auto"/>
              <w:left w:val="single" w:sz="4" w:space="0" w:color="auto"/>
              <w:bottom w:val="single" w:sz="4" w:space="0" w:color="auto"/>
              <w:right w:val="single" w:sz="4" w:space="0" w:color="auto"/>
            </w:tcBorders>
          </w:tcPr>
          <w:p w14:paraId="098800F6" w14:textId="06370C2C" w:rsidR="00741F47" w:rsidRPr="00DE508C" w:rsidRDefault="00741F47" w:rsidP="00B217D2">
            <w:pPr>
              <w:pStyle w:val="Listparagraf"/>
              <w:numPr>
                <w:ilvl w:val="0"/>
                <w:numId w:val="21"/>
              </w:numPr>
              <w:tabs>
                <w:tab w:val="left" w:pos="170"/>
              </w:tabs>
              <w:spacing w:line="276" w:lineRule="auto"/>
              <w:jc w:val="both"/>
              <w:rPr>
                <w:rFonts w:asciiTheme="majorHAnsi" w:hAnsiTheme="majorHAnsi"/>
                <w:color w:val="000000"/>
                <w:spacing w:val="-4"/>
                <w:lang w:val="fr-FR"/>
              </w:rPr>
            </w:pPr>
            <w:r w:rsidRPr="00DE508C">
              <w:rPr>
                <w:rFonts w:asciiTheme="majorHAnsi" w:hAnsiTheme="majorHAnsi"/>
                <w:color w:val="000000"/>
                <w:spacing w:val="-4"/>
                <w:lang w:val="fr-FR"/>
              </w:rPr>
              <w:lastRenderedPageBreak/>
              <w:t xml:space="preserve">Régénération physiologique et pathologique. </w:t>
            </w:r>
          </w:p>
        </w:tc>
      </w:tr>
      <w:tr w:rsidR="00741F47" w:rsidRPr="00B217D2" w14:paraId="4D3BD7E7" w14:textId="77777777" w:rsidTr="005D1639">
        <w:trPr>
          <w:trHeight w:val="2883"/>
          <w:jc w:val="center"/>
        </w:trPr>
        <w:tc>
          <w:tcPr>
            <w:tcW w:w="5665" w:type="dxa"/>
            <w:vMerge/>
            <w:tcBorders>
              <w:left w:val="single" w:sz="4" w:space="0" w:color="auto"/>
              <w:right w:val="single" w:sz="4" w:space="0" w:color="auto"/>
            </w:tcBorders>
          </w:tcPr>
          <w:p w14:paraId="27B26F22" w14:textId="77777777" w:rsidR="00741F47" w:rsidRPr="00DE508C" w:rsidRDefault="00741F47" w:rsidP="00B217D2">
            <w:pPr>
              <w:numPr>
                <w:ilvl w:val="0"/>
                <w:numId w:val="20"/>
              </w:numPr>
              <w:spacing w:line="276" w:lineRule="auto"/>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035E219B" w14:textId="3D85ED58" w:rsidR="00741F47" w:rsidRPr="00DE508C" w:rsidRDefault="00741F47" w:rsidP="00B217D2">
            <w:pPr>
              <w:pStyle w:val="Listparagraf"/>
              <w:numPr>
                <w:ilvl w:val="0"/>
                <w:numId w:val="21"/>
              </w:numPr>
              <w:tabs>
                <w:tab w:val="left" w:pos="170"/>
              </w:tabs>
              <w:spacing w:line="276" w:lineRule="auto"/>
              <w:jc w:val="both"/>
              <w:rPr>
                <w:rFonts w:asciiTheme="majorHAnsi" w:hAnsiTheme="majorHAnsi"/>
                <w:b/>
                <w:bCs/>
                <w:color w:val="000000"/>
                <w:spacing w:val="-4"/>
                <w:lang w:val="fr-FR"/>
              </w:rPr>
            </w:pPr>
            <w:r w:rsidRPr="00DE508C">
              <w:rPr>
                <w:rFonts w:asciiTheme="majorHAnsi" w:hAnsiTheme="majorHAnsi"/>
                <w:color w:val="000000"/>
                <w:spacing w:val="-4"/>
                <w:lang w:val="fr-FR"/>
              </w:rPr>
              <w:t xml:space="preserve">Hyperplasie et hypertrophie physiologiques et pathologiques. </w:t>
            </w:r>
          </w:p>
        </w:tc>
      </w:tr>
      <w:tr w:rsidR="00741F47" w:rsidRPr="00DE508C" w14:paraId="5851E66D" w14:textId="77777777" w:rsidTr="00741F47">
        <w:trPr>
          <w:trHeight w:val="1304"/>
          <w:jc w:val="center"/>
        </w:trPr>
        <w:tc>
          <w:tcPr>
            <w:tcW w:w="5665" w:type="dxa"/>
            <w:vMerge/>
            <w:tcBorders>
              <w:left w:val="single" w:sz="4" w:space="0" w:color="auto"/>
              <w:right w:val="single" w:sz="4" w:space="0" w:color="auto"/>
            </w:tcBorders>
          </w:tcPr>
          <w:p w14:paraId="0BD69349" w14:textId="77777777" w:rsidR="00741F47" w:rsidRPr="00DE508C" w:rsidRDefault="00741F47" w:rsidP="00B217D2">
            <w:pPr>
              <w:numPr>
                <w:ilvl w:val="0"/>
                <w:numId w:val="20"/>
              </w:numPr>
              <w:spacing w:line="276" w:lineRule="auto"/>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41DD0D3E" w14:textId="06CFF978" w:rsidR="00741F47" w:rsidRPr="00DE508C" w:rsidRDefault="00741F47" w:rsidP="00B217D2">
            <w:pPr>
              <w:pStyle w:val="Listparagraf"/>
              <w:numPr>
                <w:ilvl w:val="0"/>
                <w:numId w:val="21"/>
              </w:numPr>
              <w:tabs>
                <w:tab w:val="left" w:pos="170"/>
              </w:tabs>
              <w:spacing w:line="276" w:lineRule="auto"/>
              <w:rPr>
                <w:rFonts w:asciiTheme="majorHAnsi" w:hAnsiTheme="majorHAnsi"/>
                <w:b/>
                <w:bCs/>
                <w:color w:val="000000"/>
                <w:spacing w:val="-4"/>
                <w:lang w:val="fr-FR"/>
              </w:rPr>
            </w:pPr>
            <w:r w:rsidRPr="00DE508C">
              <w:rPr>
                <w:rFonts w:asciiTheme="majorHAnsi" w:hAnsiTheme="majorHAnsi"/>
                <w:color w:val="000000"/>
                <w:spacing w:val="-4"/>
                <w:lang w:val="fr-FR"/>
              </w:rPr>
              <w:t xml:space="preserve">Atrophie physiologique et pathologique. </w:t>
            </w:r>
          </w:p>
        </w:tc>
      </w:tr>
      <w:tr w:rsidR="00741F47" w:rsidRPr="00B217D2" w14:paraId="4F351BF5" w14:textId="77777777" w:rsidTr="005D1639">
        <w:trPr>
          <w:trHeight w:val="1304"/>
          <w:jc w:val="center"/>
        </w:trPr>
        <w:tc>
          <w:tcPr>
            <w:tcW w:w="5665" w:type="dxa"/>
            <w:vMerge/>
            <w:tcBorders>
              <w:left w:val="single" w:sz="4" w:space="0" w:color="auto"/>
              <w:right w:val="single" w:sz="4" w:space="0" w:color="auto"/>
            </w:tcBorders>
          </w:tcPr>
          <w:p w14:paraId="5DC8D211" w14:textId="77777777" w:rsidR="00741F47" w:rsidRPr="00DE508C" w:rsidRDefault="00741F47" w:rsidP="00B217D2">
            <w:pPr>
              <w:numPr>
                <w:ilvl w:val="0"/>
                <w:numId w:val="20"/>
              </w:numPr>
              <w:spacing w:line="276" w:lineRule="auto"/>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7C2FC212" w14:textId="3213783D" w:rsidR="00741F47" w:rsidRPr="00DE508C" w:rsidRDefault="00741F47" w:rsidP="00B217D2">
            <w:pPr>
              <w:pStyle w:val="Listparagraf"/>
              <w:numPr>
                <w:ilvl w:val="0"/>
                <w:numId w:val="21"/>
              </w:numPr>
              <w:tabs>
                <w:tab w:val="left" w:pos="170"/>
              </w:tabs>
              <w:spacing w:line="276" w:lineRule="auto"/>
              <w:rPr>
                <w:rFonts w:asciiTheme="majorHAnsi" w:hAnsiTheme="majorHAnsi"/>
                <w:color w:val="000000"/>
                <w:spacing w:val="-4"/>
                <w:lang w:val="fr-FR"/>
              </w:rPr>
            </w:pPr>
            <w:r w:rsidRPr="00DE508C">
              <w:rPr>
                <w:rFonts w:asciiTheme="majorHAnsi" w:hAnsiTheme="majorHAnsi"/>
                <w:color w:val="000000"/>
                <w:spacing w:val="-4"/>
                <w:lang w:val="fr-FR"/>
              </w:rPr>
              <w:t>Régénération pathologique. Métaplasie et dysplasie</w:t>
            </w:r>
          </w:p>
        </w:tc>
      </w:tr>
      <w:tr w:rsidR="00741F47" w:rsidRPr="00DE508C" w14:paraId="63701EF3" w14:textId="77777777" w:rsidTr="005D1639">
        <w:trPr>
          <w:trHeight w:val="2883"/>
          <w:jc w:val="center"/>
        </w:trPr>
        <w:tc>
          <w:tcPr>
            <w:tcW w:w="5665" w:type="dxa"/>
            <w:vMerge/>
            <w:tcBorders>
              <w:left w:val="single" w:sz="4" w:space="0" w:color="auto"/>
              <w:bottom w:val="single" w:sz="4" w:space="0" w:color="auto"/>
              <w:right w:val="single" w:sz="4" w:space="0" w:color="auto"/>
            </w:tcBorders>
          </w:tcPr>
          <w:p w14:paraId="5901DACF" w14:textId="77777777" w:rsidR="00741F47" w:rsidRPr="00DE508C" w:rsidRDefault="00741F47" w:rsidP="00B217D2">
            <w:pPr>
              <w:numPr>
                <w:ilvl w:val="0"/>
                <w:numId w:val="20"/>
              </w:numPr>
              <w:spacing w:line="276" w:lineRule="auto"/>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373410AA" w14:textId="52CF6EF6" w:rsidR="00741F47" w:rsidRPr="00DE508C" w:rsidRDefault="00741F47" w:rsidP="00B217D2">
            <w:pPr>
              <w:pStyle w:val="Listparagraf"/>
              <w:numPr>
                <w:ilvl w:val="0"/>
                <w:numId w:val="21"/>
              </w:numPr>
              <w:tabs>
                <w:tab w:val="left" w:pos="170"/>
              </w:tabs>
              <w:spacing w:line="276" w:lineRule="auto"/>
              <w:rPr>
                <w:rFonts w:asciiTheme="majorHAnsi" w:hAnsiTheme="majorHAnsi"/>
                <w:b/>
                <w:bCs/>
                <w:color w:val="000000"/>
                <w:spacing w:val="-4"/>
                <w:lang w:val="fr-FR"/>
              </w:rPr>
            </w:pPr>
            <w:r w:rsidRPr="00DE508C">
              <w:rPr>
                <w:rFonts w:asciiTheme="majorHAnsi" w:hAnsiTheme="majorHAnsi"/>
                <w:color w:val="000000"/>
                <w:spacing w:val="-4"/>
                <w:lang w:val="fr-FR"/>
              </w:rPr>
              <w:t>Sclérose</w:t>
            </w:r>
            <w:r w:rsidRPr="00DE508C">
              <w:rPr>
                <w:rFonts w:asciiTheme="majorHAnsi" w:hAnsiTheme="majorHAnsi"/>
                <w:b/>
                <w:bCs/>
                <w:color w:val="000000"/>
                <w:spacing w:val="-4"/>
                <w:lang w:val="fr-FR"/>
              </w:rPr>
              <w:t xml:space="preserve">. </w:t>
            </w:r>
            <w:proofErr w:type="spellStart"/>
            <w:r w:rsidRPr="00DE508C">
              <w:rPr>
                <w:rFonts w:asciiTheme="majorHAnsi" w:hAnsiTheme="majorHAnsi"/>
                <w:color w:val="000000"/>
                <w:spacing w:val="-4"/>
                <w:lang w:val="fr-FR"/>
              </w:rPr>
              <w:t>Collagénogenèse</w:t>
            </w:r>
            <w:proofErr w:type="spellEnd"/>
            <w:r w:rsidRPr="00DE508C">
              <w:rPr>
                <w:rFonts w:asciiTheme="majorHAnsi" w:hAnsiTheme="majorHAnsi"/>
                <w:color w:val="000000"/>
                <w:spacing w:val="-4"/>
                <w:lang w:val="fr-FR"/>
              </w:rPr>
              <w:t xml:space="preserve">. </w:t>
            </w:r>
            <w:proofErr w:type="spellStart"/>
            <w:r w:rsidRPr="00DE508C">
              <w:rPr>
                <w:rFonts w:asciiTheme="majorHAnsi" w:hAnsiTheme="majorHAnsi"/>
                <w:color w:val="000000"/>
                <w:spacing w:val="-4"/>
                <w:lang w:val="fr-FR"/>
              </w:rPr>
              <w:t>Collagénolyse</w:t>
            </w:r>
            <w:proofErr w:type="spellEnd"/>
            <w:r w:rsidRPr="00DE508C">
              <w:rPr>
                <w:rFonts w:asciiTheme="majorHAnsi" w:hAnsiTheme="majorHAnsi"/>
                <w:color w:val="000000"/>
                <w:spacing w:val="-4"/>
                <w:lang w:val="fr-FR"/>
              </w:rPr>
              <w:t>.</w:t>
            </w:r>
            <w:r w:rsidRPr="00DE508C">
              <w:rPr>
                <w:rFonts w:asciiTheme="majorHAnsi" w:hAnsiTheme="majorHAnsi"/>
                <w:b/>
                <w:bCs/>
                <w:color w:val="000000"/>
                <w:spacing w:val="-4"/>
                <w:lang w:val="fr-FR"/>
              </w:rPr>
              <w:t xml:space="preserve">  </w:t>
            </w:r>
          </w:p>
        </w:tc>
      </w:tr>
      <w:tr w:rsidR="003F3EBD" w:rsidRPr="00DE508C" w14:paraId="3402D6F2" w14:textId="77777777" w:rsidTr="007D78A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3970B5FF" w14:textId="60CE7807" w:rsidR="003F3EBD" w:rsidRPr="00DE508C" w:rsidRDefault="003F3EBD" w:rsidP="00B217D2">
            <w:pPr>
              <w:tabs>
                <w:tab w:val="left" w:pos="170"/>
              </w:tabs>
              <w:spacing w:before="60" w:after="60" w:line="276" w:lineRule="auto"/>
              <w:rPr>
                <w:rFonts w:asciiTheme="majorHAnsi" w:hAnsiTheme="majorHAnsi"/>
                <w:b/>
                <w:bCs/>
                <w:color w:val="000000"/>
                <w:spacing w:val="-4"/>
                <w:lang w:val="fr-FR"/>
              </w:rPr>
            </w:pPr>
            <w:r w:rsidRPr="00DE508C">
              <w:rPr>
                <w:rFonts w:asciiTheme="majorHAnsi" w:hAnsiTheme="majorHAnsi"/>
                <w:b/>
                <w:bCs/>
                <w:color w:val="000000"/>
                <w:spacing w:val="-4"/>
                <w:lang w:val="fr-FR"/>
              </w:rPr>
              <w:t xml:space="preserve">Thème (chapitre)   </w:t>
            </w:r>
            <w:r w:rsidR="009520B1" w:rsidRPr="00DE508C">
              <w:rPr>
                <w:rFonts w:asciiTheme="majorHAnsi" w:hAnsiTheme="majorHAnsi"/>
                <w:b/>
                <w:bCs/>
                <w:color w:val="000000"/>
                <w:spacing w:val="-4"/>
                <w:lang w:val="fr-FR"/>
              </w:rPr>
              <w:t>4.</w:t>
            </w:r>
            <w:r w:rsidR="006A67BC" w:rsidRPr="00DE508C">
              <w:rPr>
                <w:rFonts w:asciiTheme="majorHAnsi" w:hAnsiTheme="majorHAnsi"/>
                <w:b/>
                <w:bCs/>
                <w:color w:val="000000"/>
                <w:spacing w:val="-4"/>
                <w:lang w:val="fr-FR"/>
              </w:rPr>
              <w:t xml:space="preserve"> Cancérogenèse. Etiologie. Mécanismes pathogènes. Cancérogenèse associée à l'inflammation chronique.</w:t>
            </w:r>
          </w:p>
        </w:tc>
      </w:tr>
      <w:tr w:rsidR="00A2338A" w:rsidRPr="00DE508C" w14:paraId="5E3381EF" w14:textId="77777777" w:rsidTr="00A811C3">
        <w:trPr>
          <w:trHeight w:val="2555"/>
          <w:jc w:val="center"/>
        </w:trPr>
        <w:tc>
          <w:tcPr>
            <w:tcW w:w="5665" w:type="dxa"/>
            <w:vMerge w:val="restart"/>
            <w:tcBorders>
              <w:top w:val="single" w:sz="4" w:space="0" w:color="auto"/>
              <w:left w:val="single" w:sz="4" w:space="0" w:color="auto"/>
              <w:right w:val="single" w:sz="4" w:space="0" w:color="auto"/>
            </w:tcBorders>
          </w:tcPr>
          <w:p w14:paraId="22FCDC53" w14:textId="5211E625" w:rsidR="00A2338A" w:rsidRPr="00DE508C" w:rsidRDefault="00A2338A" w:rsidP="00B217D2">
            <w:pPr>
              <w:numPr>
                <w:ilvl w:val="0"/>
                <w:numId w:val="22"/>
              </w:numPr>
              <w:spacing w:line="276" w:lineRule="auto"/>
              <w:ind w:left="458"/>
              <w:rPr>
                <w:rFonts w:asciiTheme="majorHAnsi" w:hAnsiTheme="majorHAnsi"/>
                <w:i/>
                <w:lang w:val="fr-FR"/>
              </w:rPr>
            </w:pPr>
            <w:r w:rsidRPr="00DE508C">
              <w:rPr>
                <w:rFonts w:asciiTheme="majorHAnsi" w:hAnsiTheme="majorHAnsi"/>
                <w:b/>
                <w:bCs/>
                <w:lang w:val="fr-FR"/>
              </w:rPr>
              <w:t>Définir :</w:t>
            </w:r>
            <w:r w:rsidRPr="00DE508C">
              <w:rPr>
                <w:rFonts w:asciiTheme="majorHAnsi" w:hAnsiTheme="majorHAnsi"/>
                <w:lang w:val="fr-FR"/>
              </w:rPr>
              <w:t xml:space="preserve"> Le concept de cancérogenèse. L'étiologie du cancer.</w:t>
            </w:r>
          </w:p>
          <w:p w14:paraId="599D1685" w14:textId="6622476F" w:rsidR="00A2338A" w:rsidRPr="00DE508C" w:rsidRDefault="001E71E9" w:rsidP="00B217D2">
            <w:pPr>
              <w:pStyle w:val="z1Char"/>
              <w:numPr>
                <w:ilvl w:val="0"/>
                <w:numId w:val="22"/>
              </w:numPr>
              <w:spacing w:line="276" w:lineRule="auto"/>
              <w:ind w:left="458"/>
              <w:jc w:val="left"/>
              <w:rPr>
                <w:rFonts w:asciiTheme="majorHAnsi" w:hAnsiTheme="majorHAnsi"/>
                <w:sz w:val="24"/>
                <w:szCs w:val="24"/>
                <w:lang w:val="fr-FR"/>
              </w:rPr>
            </w:pPr>
            <w:proofErr w:type="spellStart"/>
            <w:r w:rsidRPr="001E71E9">
              <w:rPr>
                <w:rFonts w:asciiTheme="majorHAnsi" w:hAnsiTheme="majorHAnsi"/>
                <w:b/>
                <w:bCs/>
                <w:sz w:val="24"/>
                <w:szCs w:val="24"/>
                <w:lang w:val="fr-FR"/>
              </w:rPr>
              <w:t>Maȋtriser</w:t>
            </w:r>
            <w:proofErr w:type="spellEnd"/>
            <w:r w:rsidR="00A2338A" w:rsidRPr="00DE508C">
              <w:rPr>
                <w:rFonts w:asciiTheme="majorHAnsi" w:hAnsiTheme="majorHAnsi"/>
                <w:b/>
                <w:bCs/>
                <w:sz w:val="24"/>
                <w:szCs w:val="24"/>
                <w:lang w:val="fr-FR"/>
              </w:rPr>
              <w:t xml:space="preserve">: </w:t>
            </w:r>
            <w:r w:rsidR="00A2338A" w:rsidRPr="00DE508C">
              <w:rPr>
                <w:rFonts w:asciiTheme="majorHAnsi" w:hAnsiTheme="majorHAnsi"/>
                <w:sz w:val="24"/>
                <w:szCs w:val="24"/>
                <w:lang w:val="fr-FR"/>
              </w:rPr>
              <w:t xml:space="preserve">la pathogenèse générale de la transformation néoplasique. Base moléculaire de l'altération de la différenciation. Lésions génétiques (rôle des mutations dans la cancérogenèse). Rôle de l'instabilité du génome </w:t>
            </w:r>
            <w:r w:rsidR="00A2338A" w:rsidRPr="00DE508C">
              <w:rPr>
                <w:rFonts w:asciiTheme="majorHAnsi" w:hAnsiTheme="majorHAnsi"/>
                <w:sz w:val="24"/>
                <w:szCs w:val="24"/>
                <w:lang w:val="fr-FR"/>
              </w:rPr>
              <w:lastRenderedPageBreak/>
              <w:t>dans la cancérogenèse. Molécules de micro-ARN et leur rôle dans la cancérogenèse. Attributs phénotypiques de la cancérogenèse.</w:t>
            </w:r>
          </w:p>
          <w:p w14:paraId="7A75D942" w14:textId="7568378C" w:rsidR="00A2338A" w:rsidRPr="00DE508C" w:rsidRDefault="00A2338A"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Démontrer : </w:t>
            </w:r>
            <w:r w:rsidRPr="00DE508C">
              <w:rPr>
                <w:rFonts w:asciiTheme="majorHAnsi" w:hAnsiTheme="majorHAnsi"/>
                <w:sz w:val="24"/>
                <w:szCs w:val="24"/>
                <w:lang w:val="fr-FR"/>
              </w:rPr>
              <w:t>mécanismes pathogéniques conduisant à la formation du phénotype malin. Les mécanismes conduisant à l'autosuffisance des cellules tumorales en facteurs de croissance et les mécanismes conduisant à leur insensibilité aux signaux d'inhibition de la croissance. Mécanismes de prévention de l'apoptose. Mécanismes d'évasion immunitaire des cellules tumorales. Mécanismes de l'angiogenèse et des métastases dans la cancérogenèse. Mécanisme de la cancérogenèse dans un contexte d'inflammation chronique.</w:t>
            </w:r>
          </w:p>
          <w:p w14:paraId="4A2ECC94" w14:textId="0BF89ECA" w:rsidR="00A2338A" w:rsidRPr="00DE508C" w:rsidRDefault="00A2338A" w:rsidP="00B217D2">
            <w:pPr>
              <w:pStyle w:val="z1Char"/>
              <w:numPr>
                <w:ilvl w:val="0"/>
                <w:numId w:val="22"/>
              </w:numPr>
              <w:spacing w:line="276" w:lineRule="auto"/>
              <w:ind w:left="458"/>
              <w:jc w:val="left"/>
              <w:rPr>
                <w:rFonts w:asciiTheme="majorHAnsi" w:hAnsiTheme="majorHAnsi"/>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 </w:t>
            </w:r>
            <w:r w:rsidRPr="001E71E9">
              <w:rPr>
                <w:rFonts w:asciiTheme="majorHAnsi" w:hAnsiTheme="majorHAnsi"/>
                <w:sz w:val="24"/>
                <w:szCs w:val="24"/>
                <w:lang w:val="fr-FR"/>
              </w:rPr>
              <w:t>les</w:t>
            </w:r>
            <w:r w:rsidRPr="00DE508C">
              <w:rPr>
                <w:rFonts w:asciiTheme="majorHAnsi" w:hAnsiTheme="majorHAnsi"/>
                <w:b/>
                <w:bCs/>
                <w:sz w:val="24"/>
                <w:szCs w:val="24"/>
                <w:lang w:val="fr-FR"/>
              </w:rPr>
              <w:t xml:space="preserve"> </w:t>
            </w:r>
            <w:r w:rsidRPr="00DE508C">
              <w:rPr>
                <w:rFonts w:asciiTheme="majorHAnsi" w:hAnsiTheme="majorHAnsi"/>
                <w:sz w:val="24"/>
                <w:szCs w:val="24"/>
                <w:lang w:val="fr-FR"/>
              </w:rPr>
              <w:t>connaissances pour l'intégration des liens pathogéniques de la cancérogenèse. Appliquer les connaissances à la compréhension des méthodes pathogéniques de diagnostic et de traitement du cancer.</w:t>
            </w:r>
          </w:p>
          <w:p w14:paraId="6BFCDD8D" w14:textId="43EAEEC3" w:rsidR="00A2338A" w:rsidRPr="00DE508C" w:rsidRDefault="00A2338A"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 </w:t>
            </w:r>
            <w:r w:rsidRPr="00DE508C">
              <w:rPr>
                <w:rFonts w:asciiTheme="majorHAnsi" w:hAnsiTheme="majorHAnsi"/>
                <w:sz w:val="24"/>
                <w:szCs w:val="24"/>
                <w:lang w:val="fr-FR"/>
              </w:rPr>
              <w:t>les informations théoriques sur les processus pathologiques de la cancérogenèse dans la pathogenèse de différentes maladies néoplasiques.</w:t>
            </w:r>
          </w:p>
        </w:tc>
        <w:tc>
          <w:tcPr>
            <w:tcW w:w="3828" w:type="dxa"/>
            <w:tcBorders>
              <w:top w:val="single" w:sz="4" w:space="0" w:color="auto"/>
              <w:left w:val="single" w:sz="4" w:space="0" w:color="auto"/>
              <w:bottom w:val="single" w:sz="4" w:space="0" w:color="auto"/>
              <w:right w:val="single" w:sz="4" w:space="0" w:color="auto"/>
            </w:tcBorders>
          </w:tcPr>
          <w:p w14:paraId="7EEC30F0" w14:textId="77777777" w:rsidR="00A2338A" w:rsidRPr="00DE508C" w:rsidRDefault="00A2338A" w:rsidP="00B217D2">
            <w:pPr>
              <w:pStyle w:val="Listparagraf"/>
              <w:numPr>
                <w:ilvl w:val="0"/>
                <w:numId w:val="23"/>
              </w:numPr>
              <w:tabs>
                <w:tab w:val="left" w:pos="170"/>
              </w:tabs>
              <w:spacing w:line="276" w:lineRule="auto"/>
              <w:ind w:left="322"/>
              <w:jc w:val="both"/>
              <w:rPr>
                <w:rFonts w:asciiTheme="majorHAnsi" w:hAnsiTheme="majorHAnsi"/>
                <w:color w:val="000000"/>
                <w:spacing w:val="-4"/>
                <w:lang w:val="fr-FR"/>
              </w:rPr>
            </w:pPr>
            <w:r w:rsidRPr="00DE508C">
              <w:rPr>
                <w:rFonts w:asciiTheme="majorHAnsi" w:hAnsiTheme="majorHAnsi"/>
                <w:color w:val="000000"/>
                <w:spacing w:val="-4"/>
                <w:lang w:val="fr-FR"/>
              </w:rPr>
              <w:lastRenderedPageBreak/>
              <w:t>Étiologie du cancer. Mécanismes pathogènes</w:t>
            </w:r>
          </w:p>
          <w:p w14:paraId="5ECC49AE" w14:textId="6DCB82E7" w:rsidR="00A2338A" w:rsidRPr="00DE508C" w:rsidRDefault="00A2338A" w:rsidP="00B217D2">
            <w:pPr>
              <w:pStyle w:val="Listparagraf"/>
              <w:tabs>
                <w:tab w:val="left" w:pos="170"/>
              </w:tabs>
              <w:spacing w:line="276" w:lineRule="auto"/>
              <w:ind w:left="322"/>
              <w:jc w:val="both"/>
              <w:rPr>
                <w:rFonts w:asciiTheme="majorHAnsi" w:hAnsiTheme="majorHAnsi"/>
                <w:color w:val="000000"/>
                <w:spacing w:val="-4"/>
                <w:lang w:val="fr-FR"/>
              </w:rPr>
            </w:pPr>
          </w:p>
        </w:tc>
      </w:tr>
      <w:tr w:rsidR="00A2338A" w:rsidRPr="00B217D2" w14:paraId="5B0CB9F6" w14:textId="77777777" w:rsidTr="005D1639">
        <w:trPr>
          <w:trHeight w:val="1861"/>
          <w:jc w:val="center"/>
        </w:trPr>
        <w:tc>
          <w:tcPr>
            <w:tcW w:w="5665" w:type="dxa"/>
            <w:vMerge/>
            <w:tcBorders>
              <w:left w:val="single" w:sz="4" w:space="0" w:color="auto"/>
              <w:right w:val="single" w:sz="4" w:space="0" w:color="auto"/>
            </w:tcBorders>
          </w:tcPr>
          <w:p w14:paraId="591FE506" w14:textId="77777777" w:rsidR="00A2338A" w:rsidRPr="00DE508C" w:rsidRDefault="00A2338A" w:rsidP="00B217D2">
            <w:pPr>
              <w:numPr>
                <w:ilvl w:val="0"/>
                <w:numId w:val="22"/>
              </w:numPr>
              <w:spacing w:line="276" w:lineRule="auto"/>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3369C6AA" w14:textId="216F67F6" w:rsidR="00A2338A" w:rsidRPr="00DE508C" w:rsidRDefault="00A2338A" w:rsidP="00B217D2">
            <w:pPr>
              <w:pStyle w:val="Listparagraf"/>
              <w:numPr>
                <w:ilvl w:val="0"/>
                <w:numId w:val="23"/>
              </w:numPr>
              <w:tabs>
                <w:tab w:val="left" w:pos="170"/>
              </w:tabs>
              <w:spacing w:line="276" w:lineRule="auto"/>
              <w:rPr>
                <w:rFonts w:asciiTheme="majorHAnsi" w:hAnsiTheme="majorHAnsi"/>
                <w:color w:val="000000"/>
                <w:spacing w:val="-4"/>
                <w:lang w:val="fr-FR"/>
              </w:rPr>
            </w:pPr>
            <w:r w:rsidRPr="00DE508C">
              <w:rPr>
                <w:rFonts w:asciiTheme="majorHAnsi" w:hAnsiTheme="majorHAnsi"/>
                <w:color w:val="000000"/>
                <w:spacing w:val="-4"/>
                <w:lang w:val="fr-FR"/>
              </w:rPr>
              <w:t>Mécanismes d'évasion immunitaire des cellules tumorales.</w:t>
            </w:r>
          </w:p>
          <w:p w14:paraId="37A1F3A4" w14:textId="757F2D7A" w:rsidR="00A2338A" w:rsidRPr="00DE508C" w:rsidRDefault="00A2338A" w:rsidP="00B217D2">
            <w:pPr>
              <w:tabs>
                <w:tab w:val="left" w:pos="170"/>
              </w:tabs>
              <w:spacing w:line="276" w:lineRule="auto"/>
              <w:rPr>
                <w:rFonts w:asciiTheme="majorHAnsi" w:hAnsiTheme="majorHAnsi"/>
                <w:i/>
                <w:iCs/>
                <w:color w:val="000000"/>
                <w:spacing w:val="-4"/>
                <w:lang w:val="fr-FR"/>
              </w:rPr>
            </w:pPr>
          </w:p>
        </w:tc>
      </w:tr>
      <w:tr w:rsidR="00A2338A" w:rsidRPr="00B217D2" w14:paraId="36A088B2" w14:textId="77777777" w:rsidTr="005D1639">
        <w:trPr>
          <w:trHeight w:val="1861"/>
          <w:jc w:val="center"/>
        </w:trPr>
        <w:tc>
          <w:tcPr>
            <w:tcW w:w="5665" w:type="dxa"/>
            <w:vMerge/>
            <w:tcBorders>
              <w:left w:val="single" w:sz="4" w:space="0" w:color="auto"/>
              <w:right w:val="single" w:sz="4" w:space="0" w:color="auto"/>
            </w:tcBorders>
          </w:tcPr>
          <w:p w14:paraId="1246F4FA" w14:textId="77777777" w:rsidR="00A2338A" w:rsidRPr="00DE508C" w:rsidRDefault="00A2338A" w:rsidP="00B217D2">
            <w:pPr>
              <w:numPr>
                <w:ilvl w:val="0"/>
                <w:numId w:val="22"/>
              </w:numPr>
              <w:spacing w:line="276" w:lineRule="auto"/>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2B00A8F2" w14:textId="77777777" w:rsidR="00A2338A" w:rsidRPr="00DE508C" w:rsidRDefault="00A2338A" w:rsidP="00B217D2">
            <w:pPr>
              <w:pStyle w:val="Listparagraf"/>
              <w:numPr>
                <w:ilvl w:val="0"/>
                <w:numId w:val="23"/>
              </w:numPr>
              <w:tabs>
                <w:tab w:val="left" w:pos="170"/>
              </w:tabs>
              <w:spacing w:line="276" w:lineRule="auto"/>
              <w:rPr>
                <w:rFonts w:asciiTheme="majorHAnsi" w:hAnsiTheme="majorHAnsi"/>
                <w:color w:val="000000"/>
                <w:spacing w:val="-4"/>
                <w:lang w:val="fr-FR"/>
              </w:rPr>
            </w:pPr>
            <w:r w:rsidRPr="00DE508C">
              <w:rPr>
                <w:rFonts w:asciiTheme="majorHAnsi" w:hAnsiTheme="majorHAnsi"/>
                <w:color w:val="000000"/>
                <w:spacing w:val="-4"/>
                <w:lang w:val="fr-FR"/>
              </w:rPr>
              <w:t>Mécanismes de l'angiogenèse et des métastases dans la cancérogenèse.</w:t>
            </w:r>
          </w:p>
          <w:p w14:paraId="4730CFCB" w14:textId="1E7F6D91" w:rsidR="00A2338A" w:rsidRPr="00DE508C" w:rsidRDefault="00A2338A" w:rsidP="00B217D2">
            <w:pPr>
              <w:tabs>
                <w:tab w:val="left" w:pos="170"/>
              </w:tabs>
              <w:spacing w:line="276" w:lineRule="auto"/>
              <w:rPr>
                <w:rFonts w:asciiTheme="majorHAnsi" w:hAnsiTheme="majorHAnsi"/>
                <w:i/>
                <w:iCs/>
                <w:color w:val="000000"/>
                <w:spacing w:val="-4"/>
                <w:lang w:val="fr-FR"/>
              </w:rPr>
            </w:pPr>
          </w:p>
        </w:tc>
      </w:tr>
      <w:tr w:rsidR="00A2338A" w:rsidRPr="00B217D2" w14:paraId="763E221F" w14:textId="77777777" w:rsidTr="005D1639">
        <w:trPr>
          <w:trHeight w:val="1861"/>
          <w:jc w:val="center"/>
        </w:trPr>
        <w:tc>
          <w:tcPr>
            <w:tcW w:w="5665" w:type="dxa"/>
            <w:vMerge/>
            <w:tcBorders>
              <w:left w:val="single" w:sz="4" w:space="0" w:color="auto"/>
              <w:bottom w:val="single" w:sz="4" w:space="0" w:color="auto"/>
              <w:right w:val="single" w:sz="4" w:space="0" w:color="auto"/>
            </w:tcBorders>
          </w:tcPr>
          <w:p w14:paraId="47A8E85C" w14:textId="77777777" w:rsidR="00A2338A" w:rsidRPr="00DE508C" w:rsidRDefault="00A2338A" w:rsidP="00B217D2">
            <w:pPr>
              <w:numPr>
                <w:ilvl w:val="0"/>
                <w:numId w:val="22"/>
              </w:numPr>
              <w:spacing w:line="276" w:lineRule="auto"/>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35E6E724" w14:textId="199B110B" w:rsidR="00A2338A" w:rsidRPr="00DE508C" w:rsidRDefault="00A2338A" w:rsidP="00B217D2">
            <w:pPr>
              <w:pStyle w:val="Listparagraf"/>
              <w:numPr>
                <w:ilvl w:val="0"/>
                <w:numId w:val="23"/>
              </w:numPr>
              <w:tabs>
                <w:tab w:val="left" w:pos="170"/>
              </w:tabs>
              <w:spacing w:line="276" w:lineRule="auto"/>
              <w:rPr>
                <w:rFonts w:asciiTheme="majorHAnsi" w:hAnsiTheme="majorHAnsi"/>
                <w:i/>
                <w:iCs/>
                <w:color w:val="000000"/>
                <w:spacing w:val="-4"/>
                <w:lang w:val="fr-FR"/>
              </w:rPr>
            </w:pPr>
            <w:r w:rsidRPr="00DE508C">
              <w:rPr>
                <w:rFonts w:asciiTheme="majorHAnsi" w:hAnsiTheme="majorHAnsi"/>
                <w:color w:val="000000"/>
                <w:spacing w:val="-4"/>
                <w:lang w:val="fr-FR"/>
              </w:rPr>
              <w:t>Mécanisme de la cancérogenèse sur fond d'inflammation chronique</w:t>
            </w:r>
          </w:p>
        </w:tc>
      </w:tr>
      <w:tr w:rsidR="006A67BC" w:rsidRPr="00DE508C" w14:paraId="6CBBAF7A"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68E9CF1E" w14:textId="6AE8B481" w:rsidR="006A67BC" w:rsidRPr="00DE508C" w:rsidRDefault="006A67BC" w:rsidP="00B217D2">
            <w:pPr>
              <w:tabs>
                <w:tab w:val="left" w:pos="170"/>
              </w:tabs>
              <w:spacing w:line="276" w:lineRule="auto"/>
              <w:jc w:val="both"/>
              <w:rPr>
                <w:rFonts w:asciiTheme="majorHAnsi" w:hAnsiTheme="majorHAnsi"/>
                <w:i/>
                <w:iCs/>
                <w:color w:val="000000"/>
                <w:spacing w:val="-4"/>
                <w:lang w:val="fr-FR"/>
              </w:rPr>
            </w:pPr>
            <w:r w:rsidRPr="00DE508C">
              <w:rPr>
                <w:rFonts w:asciiTheme="majorHAnsi" w:hAnsiTheme="majorHAnsi"/>
                <w:b/>
                <w:bCs/>
                <w:spacing w:val="-4"/>
                <w:lang w:val="fr-FR"/>
              </w:rPr>
              <w:t>Thème (chapitre) 5. Troubles de la microcirculation. Hyperémie artérielle. Embolie. Hyperémie veineuse. Troubles des échanges transcapillaires. Œdème. Thrombose.</w:t>
            </w:r>
          </w:p>
        </w:tc>
      </w:tr>
      <w:tr w:rsidR="004F60C6" w:rsidRPr="00B217D2" w14:paraId="28FDEEF5" w14:textId="77777777" w:rsidTr="004F60C6">
        <w:trPr>
          <w:trHeight w:val="958"/>
          <w:jc w:val="center"/>
        </w:trPr>
        <w:tc>
          <w:tcPr>
            <w:tcW w:w="5665" w:type="dxa"/>
            <w:vMerge w:val="restart"/>
            <w:tcBorders>
              <w:top w:val="single" w:sz="4" w:space="0" w:color="auto"/>
              <w:left w:val="single" w:sz="4" w:space="0" w:color="auto"/>
              <w:right w:val="single" w:sz="4" w:space="0" w:color="auto"/>
            </w:tcBorders>
          </w:tcPr>
          <w:p w14:paraId="226274D4" w14:textId="76A4FE40" w:rsidR="004F60C6" w:rsidRPr="00DE508C" w:rsidRDefault="004F60C6" w:rsidP="00B217D2">
            <w:pPr>
              <w:pStyle w:val="Listparagraf"/>
              <w:numPr>
                <w:ilvl w:val="0"/>
                <w:numId w:val="22"/>
              </w:numPr>
              <w:spacing w:line="276" w:lineRule="auto"/>
              <w:ind w:left="458"/>
              <w:rPr>
                <w:rFonts w:asciiTheme="majorHAnsi" w:hAnsiTheme="majorHAnsi"/>
                <w:i/>
                <w:lang w:val="fr-FR"/>
              </w:rPr>
            </w:pPr>
            <w:r w:rsidRPr="00DE508C">
              <w:rPr>
                <w:rFonts w:asciiTheme="majorHAnsi" w:hAnsiTheme="majorHAnsi"/>
                <w:b/>
                <w:bCs/>
                <w:lang w:val="fr-FR"/>
              </w:rPr>
              <w:t xml:space="preserve">Définir : </w:t>
            </w:r>
            <w:r w:rsidRPr="00DE508C">
              <w:rPr>
                <w:rFonts w:asciiTheme="majorHAnsi" w:hAnsiTheme="majorHAnsi"/>
                <w:lang w:val="fr-FR"/>
              </w:rPr>
              <w:t xml:space="preserve">les concepts d'hyperémie artérielle réactive </w:t>
            </w:r>
            <w:proofErr w:type="spellStart"/>
            <w:r w:rsidRPr="00DE508C">
              <w:rPr>
                <w:rFonts w:asciiTheme="majorHAnsi" w:hAnsiTheme="majorHAnsi"/>
                <w:lang w:val="fr-FR"/>
              </w:rPr>
              <w:t>neurotonique</w:t>
            </w:r>
            <w:proofErr w:type="spellEnd"/>
            <w:r w:rsidRPr="00DE508C">
              <w:rPr>
                <w:rFonts w:asciiTheme="majorHAnsi" w:hAnsiTheme="majorHAnsi"/>
                <w:lang w:val="fr-FR"/>
              </w:rPr>
              <w:t xml:space="preserve">, </w:t>
            </w:r>
            <w:proofErr w:type="spellStart"/>
            <w:r w:rsidRPr="00DE508C">
              <w:rPr>
                <w:rFonts w:asciiTheme="majorHAnsi" w:hAnsiTheme="majorHAnsi"/>
                <w:lang w:val="fr-FR"/>
              </w:rPr>
              <w:t>neuroparalytique</w:t>
            </w:r>
            <w:proofErr w:type="spellEnd"/>
            <w:r w:rsidRPr="00DE508C">
              <w:rPr>
                <w:rFonts w:asciiTheme="majorHAnsi" w:hAnsiTheme="majorHAnsi"/>
                <w:lang w:val="fr-FR"/>
              </w:rPr>
              <w:t xml:space="preserve">, </w:t>
            </w:r>
            <w:proofErr w:type="spellStart"/>
            <w:r w:rsidRPr="00DE508C">
              <w:rPr>
                <w:rFonts w:asciiTheme="majorHAnsi" w:hAnsiTheme="majorHAnsi"/>
                <w:lang w:val="fr-FR"/>
              </w:rPr>
              <w:t>neuromyoparalytique</w:t>
            </w:r>
            <w:proofErr w:type="spellEnd"/>
            <w:r w:rsidRPr="00DE508C">
              <w:rPr>
                <w:rFonts w:asciiTheme="majorHAnsi" w:hAnsiTheme="majorHAnsi"/>
                <w:lang w:val="fr-FR"/>
              </w:rPr>
              <w:t xml:space="preserve">, humorale, fonctionnelle.  Hyperémie veineuse locale obstructive, oblitérante, compressive. Ischémie. Infarctus rouge et blanc.  Œdème congestif, </w:t>
            </w:r>
            <w:proofErr w:type="spellStart"/>
            <w:r w:rsidRPr="00DE508C">
              <w:rPr>
                <w:rFonts w:asciiTheme="majorHAnsi" w:hAnsiTheme="majorHAnsi"/>
                <w:lang w:val="fr-FR"/>
              </w:rPr>
              <w:lastRenderedPageBreak/>
              <w:t>hypooncotique</w:t>
            </w:r>
            <w:proofErr w:type="spellEnd"/>
            <w:r w:rsidRPr="00DE508C">
              <w:rPr>
                <w:rFonts w:asciiTheme="majorHAnsi" w:hAnsiTheme="majorHAnsi"/>
                <w:lang w:val="fr-FR"/>
              </w:rPr>
              <w:t xml:space="preserve">, </w:t>
            </w:r>
            <w:proofErr w:type="spellStart"/>
            <w:r w:rsidRPr="00DE508C">
              <w:rPr>
                <w:rFonts w:asciiTheme="majorHAnsi" w:hAnsiTheme="majorHAnsi"/>
                <w:lang w:val="fr-FR"/>
              </w:rPr>
              <w:t>hyperosmotique</w:t>
            </w:r>
            <w:proofErr w:type="spellEnd"/>
            <w:r w:rsidRPr="00DE508C">
              <w:rPr>
                <w:rFonts w:asciiTheme="majorHAnsi" w:hAnsiTheme="majorHAnsi"/>
                <w:lang w:val="fr-FR"/>
              </w:rPr>
              <w:t xml:space="preserve">, </w:t>
            </w:r>
            <w:proofErr w:type="spellStart"/>
            <w:r w:rsidRPr="00DE508C">
              <w:rPr>
                <w:rFonts w:asciiTheme="majorHAnsi" w:hAnsiTheme="majorHAnsi"/>
                <w:lang w:val="fr-FR"/>
              </w:rPr>
              <w:t>membranogène</w:t>
            </w:r>
            <w:proofErr w:type="spellEnd"/>
            <w:r w:rsidRPr="00DE508C">
              <w:rPr>
                <w:rFonts w:asciiTheme="majorHAnsi" w:hAnsiTheme="majorHAnsi"/>
                <w:lang w:val="fr-FR"/>
              </w:rPr>
              <w:t xml:space="preserve">, </w:t>
            </w:r>
            <w:proofErr w:type="spellStart"/>
            <w:r w:rsidRPr="00DE508C">
              <w:rPr>
                <w:rFonts w:asciiTheme="majorHAnsi" w:hAnsiTheme="majorHAnsi"/>
                <w:lang w:val="fr-FR"/>
              </w:rPr>
              <w:t>lymphogène</w:t>
            </w:r>
            <w:proofErr w:type="spellEnd"/>
            <w:r w:rsidRPr="00DE508C">
              <w:rPr>
                <w:rFonts w:asciiTheme="majorHAnsi" w:hAnsiTheme="majorHAnsi"/>
                <w:lang w:val="fr-FR"/>
              </w:rPr>
              <w:t>. Embolie aérienne, gazeuse, lipidique, thrombus, liquide amniotique, masses athéromateuses. Thrombus blanc, rouge, mixte.</w:t>
            </w:r>
          </w:p>
          <w:p w14:paraId="3628BBAA" w14:textId="0EC736B9" w:rsidR="004F60C6" w:rsidRPr="001E71E9" w:rsidRDefault="004F60C6" w:rsidP="00B217D2">
            <w:pPr>
              <w:pStyle w:val="z1Char"/>
              <w:numPr>
                <w:ilvl w:val="0"/>
                <w:numId w:val="22"/>
              </w:numPr>
              <w:tabs>
                <w:tab w:val="left" w:pos="170"/>
              </w:tabs>
              <w:spacing w:line="276" w:lineRule="auto"/>
              <w:ind w:left="458"/>
              <w:jc w:val="left"/>
              <w:rPr>
                <w:rFonts w:asciiTheme="majorHAnsi" w:hAnsiTheme="majorHAnsi"/>
                <w:b/>
                <w:bCs/>
                <w:sz w:val="24"/>
                <w:szCs w:val="24"/>
                <w:lang w:val="ro-RO"/>
              </w:rPr>
            </w:pPr>
            <w:r w:rsidRPr="00DE508C">
              <w:rPr>
                <w:rFonts w:asciiTheme="majorHAnsi" w:hAnsiTheme="majorHAnsi"/>
                <w:b/>
                <w:bCs/>
                <w:sz w:val="24"/>
                <w:szCs w:val="24"/>
                <w:lang w:val="fr-FR"/>
              </w:rPr>
              <w:t xml:space="preserve"> </w:t>
            </w:r>
            <w:proofErr w:type="spellStart"/>
            <w:r w:rsidR="001E71E9" w:rsidRPr="001E71E9">
              <w:rPr>
                <w:rFonts w:asciiTheme="majorHAnsi" w:hAnsiTheme="majorHAnsi"/>
                <w:b/>
                <w:bCs/>
                <w:sz w:val="24"/>
                <w:szCs w:val="24"/>
                <w:lang w:val="fr-FR"/>
              </w:rPr>
              <w:t>Maȋtriser</w:t>
            </w:r>
            <w:proofErr w:type="spellEnd"/>
            <w:r w:rsidR="001E71E9">
              <w:rPr>
                <w:rFonts w:asciiTheme="majorHAnsi" w:hAnsiTheme="majorHAnsi"/>
                <w:b/>
                <w:bCs/>
                <w:sz w:val="24"/>
                <w:szCs w:val="24"/>
                <w:lang w:val="fr-FR"/>
              </w:rPr>
              <w:t xml:space="preserve"> : </w:t>
            </w:r>
            <w:r w:rsidRPr="001E71E9">
              <w:rPr>
                <w:rFonts w:asciiTheme="majorHAnsi" w:hAnsiTheme="majorHAnsi"/>
                <w:sz w:val="24"/>
                <w:szCs w:val="24"/>
                <w:lang w:val="fr-FR"/>
              </w:rPr>
              <w:t xml:space="preserve">l'étiologie, la pathogénie, les manifestations et les conséquences de l'hyperémie artérielle </w:t>
            </w:r>
            <w:proofErr w:type="spellStart"/>
            <w:r w:rsidRPr="001E71E9">
              <w:rPr>
                <w:rFonts w:asciiTheme="majorHAnsi" w:hAnsiTheme="majorHAnsi"/>
                <w:sz w:val="24"/>
                <w:szCs w:val="24"/>
                <w:lang w:val="fr-FR"/>
              </w:rPr>
              <w:t>neurotonique</w:t>
            </w:r>
            <w:proofErr w:type="spellEnd"/>
            <w:r w:rsidRPr="001E71E9">
              <w:rPr>
                <w:rFonts w:asciiTheme="majorHAnsi" w:hAnsiTheme="majorHAnsi"/>
                <w:sz w:val="24"/>
                <w:szCs w:val="24"/>
                <w:lang w:val="fr-FR"/>
              </w:rPr>
              <w:t xml:space="preserve">, </w:t>
            </w:r>
            <w:proofErr w:type="spellStart"/>
            <w:r w:rsidRPr="001E71E9">
              <w:rPr>
                <w:rFonts w:asciiTheme="majorHAnsi" w:hAnsiTheme="majorHAnsi"/>
                <w:sz w:val="24"/>
                <w:szCs w:val="24"/>
                <w:lang w:val="fr-FR"/>
              </w:rPr>
              <w:t>neuroparalytique</w:t>
            </w:r>
            <w:proofErr w:type="spellEnd"/>
            <w:r w:rsidRPr="001E71E9">
              <w:rPr>
                <w:rFonts w:asciiTheme="majorHAnsi" w:hAnsiTheme="majorHAnsi"/>
                <w:sz w:val="24"/>
                <w:szCs w:val="24"/>
                <w:lang w:val="fr-FR"/>
              </w:rPr>
              <w:t xml:space="preserve">, </w:t>
            </w:r>
            <w:proofErr w:type="spellStart"/>
            <w:r w:rsidRPr="001E71E9">
              <w:rPr>
                <w:rFonts w:asciiTheme="majorHAnsi" w:hAnsiTheme="majorHAnsi"/>
                <w:sz w:val="24"/>
                <w:szCs w:val="24"/>
                <w:lang w:val="fr-FR"/>
              </w:rPr>
              <w:t>neuromyoparalytique</w:t>
            </w:r>
            <w:proofErr w:type="spellEnd"/>
            <w:r w:rsidRPr="001E71E9">
              <w:rPr>
                <w:rFonts w:asciiTheme="majorHAnsi" w:hAnsiTheme="majorHAnsi"/>
                <w:sz w:val="24"/>
                <w:szCs w:val="24"/>
                <w:lang w:val="fr-FR"/>
              </w:rPr>
              <w:t xml:space="preserve">, humorale, fonctionnelle, réactive, obstructive, oblitérante, compressive, ischémique, de l'hyperémie veineuse rouge et blanche, de l'ischémie, de l'infarctus rouge et blanc ;  étiologie, pathogénie, manifestations et conséquences des œdèmes congestifs, hypo-oncotiques, </w:t>
            </w:r>
            <w:proofErr w:type="spellStart"/>
            <w:r w:rsidRPr="001E71E9">
              <w:rPr>
                <w:rFonts w:asciiTheme="majorHAnsi" w:hAnsiTheme="majorHAnsi"/>
                <w:sz w:val="24"/>
                <w:szCs w:val="24"/>
                <w:lang w:val="fr-FR"/>
              </w:rPr>
              <w:t>hyperosmotiques</w:t>
            </w:r>
            <w:proofErr w:type="spellEnd"/>
            <w:r w:rsidRPr="001E71E9">
              <w:rPr>
                <w:rFonts w:asciiTheme="majorHAnsi" w:hAnsiTheme="majorHAnsi"/>
                <w:sz w:val="24"/>
                <w:szCs w:val="24"/>
                <w:lang w:val="fr-FR"/>
              </w:rPr>
              <w:t xml:space="preserve">, </w:t>
            </w:r>
            <w:proofErr w:type="spellStart"/>
            <w:r w:rsidRPr="001E71E9">
              <w:rPr>
                <w:rFonts w:asciiTheme="majorHAnsi" w:hAnsiTheme="majorHAnsi"/>
                <w:sz w:val="24"/>
                <w:szCs w:val="24"/>
                <w:lang w:val="fr-FR"/>
              </w:rPr>
              <w:t>membranogènes</w:t>
            </w:r>
            <w:proofErr w:type="spellEnd"/>
            <w:r w:rsidRPr="001E71E9">
              <w:rPr>
                <w:rFonts w:asciiTheme="majorHAnsi" w:hAnsiTheme="majorHAnsi"/>
                <w:sz w:val="24"/>
                <w:szCs w:val="24"/>
                <w:lang w:val="fr-FR"/>
              </w:rPr>
              <w:t xml:space="preserve">, </w:t>
            </w:r>
            <w:proofErr w:type="spellStart"/>
            <w:r w:rsidRPr="001E71E9">
              <w:rPr>
                <w:rFonts w:asciiTheme="majorHAnsi" w:hAnsiTheme="majorHAnsi"/>
                <w:sz w:val="24"/>
                <w:szCs w:val="24"/>
                <w:lang w:val="fr-FR"/>
              </w:rPr>
              <w:t>lymphogènes</w:t>
            </w:r>
            <w:proofErr w:type="spellEnd"/>
            <w:r w:rsidRPr="001E71E9">
              <w:rPr>
                <w:rFonts w:asciiTheme="majorHAnsi" w:hAnsiTheme="majorHAnsi"/>
                <w:sz w:val="24"/>
                <w:szCs w:val="24"/>
                <w:lang w:val="fr-FR"/>
              </w:rPr>
              <w:t xml:space="preserve">, des embolies aériennes, gazeuses, lipidiques, des thrombus, du liquide amniotique, des masses athéromateuses ; étiologie, pathogénie, manifestations et conséquences de la </w:t>
            </w:r>
            <w:proofErr w:type="spellStart"/>
            <w:r w:rsidRPr="001E71E9">
              <w:rPr>
                <w:rFonts w:asciiTheme="majorHAnsi" w:hAnsiTheme="majorHAnsi"/>
                <w:sz w:val="24"/>
                <w:szCs w:val="24"/>
                <w:lang w:val="fr-FR"/>
              </w:rPr>
              <w:t>thrombogénèse</w:t>
            </w:r>
            <w:proofErr w:type="spellEnd"/>
            <w:r w:rsidRPr="001E71E9">
              <w:rPr>
                <w:rFonts w:asciiTheme="majorHAnsi" w:hAnsiTheme="majorHAnsi"/>
                <w:sz w:val="24"/>
                <w:szCs w:val="24"/>
                <w:lang w:val="fr-FR"/>
              </w:rPr>
              <w:t xml:space="preserve"> dans les artères et les veines.</w:t>
            </w:r>
          </w:p>
          <w:p w14:paraId="53B429A5" w14:textId="0DE8F3A3" w:rsidR="004F60C6" w:rsidRPr="00DE508C" w:rsidRDefault="004F60C6" w:rsidP="00B217D2">
            <w:pPr>
              <w:pStyle w:val="z1Char"/>
              <w:numPr>
                <w:ilvl w:val="0"/>
                <w:numId w:val="22"/>
              </w:numPr>
              <w:spacing w:line="276" w:lineRule="auto"/>
              <w:ind w:left="458"/>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Démontrer : </w:t>
            </w:r>
            <w:r w:rsidRPr="00DE508C">
              <w:rPr>
                <w:rFonts w:asciiTheme="majorHAnsi" w:hAnsiTheme="majorHAnsi"/>
                <w:sz w:val="24"/>
                <w:szCs w:val="24"/>
                <w:lang w:val="fr-FR"/>
              </w:rPr>
              <w:t>la chaîne pathogénique des différentes formes d'hyperémie artérielle, veineuse, ischémique, embolique. Démontrer la chaîne pathogénique des différentes formes d'œdème.</w:t>
            </w:r>
          </w:p>
          <w:p w14:paraId="334001B2" w14:textId="6ECF9CA2" w:rsidR="004F60C6" w:rsidRPr="00DE508C" w:rsidRDefault="004F60C6" w:rsidP="00B217D2">
            <w:pPr>
              <w:pStyle w:val="z1Char"/>
              <w:numPr>
                <w:ilvl w:val="0"/>
                <w:numId w:val="22"/>
              </w:numPr>
              <w:spacing w:line="276" w:lineRule="auto"/>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 </w:t>
            </w:r>
            <w:r w:rsidRPr="001E71E9">
              <w:rPr>
                <w:rFonts w:asciiTheme="majorHAnsi" w:hAnsiTheme="majorHAnsi"/>
                <w:sz w:val="24"/>
                <w:szCs w:val="24"/>
                <w:lang w:val="fr-FR"/>
              </w:rPr>
              <w:t>les</w:t>
            </w:r>
            <w:r w:rsidRPr="00DE508C">
              <w:rPr>
                <w:rFonts w:asciiTheme="majorHAnsi" w:hAnsiTheme="majorHAnsi"/>
                <w:b/>
                <w:bCs/>
                <w:sz w:val="24"/>
                <w:szCs w:val="24"/>
                <w:lang w:val="fr-FR"/>
              </w:rPr>
              <w:t xml:space="preserve"> </w:t>
            </w:r>
            <w:r w:rsidRPr="00DE508C">
              <w:rPr>
                <w:rFonts w:asciiTheme="majorHAnsi" w:hAnsiTheme="majorHAnsi"/>
                <w:sz w:val="24"/>
                <w:szCs w:val="24"/>
                <w:lang w:val="fr-FR"/>
              </w:rPr>
              <w:t>informations théoriques dans la correction pathogénique des troubles de la microcirculation.</w:t>
            </w:r>
          </w:p>
          <w:p w14:paraId="7747C5A4" w14:textId="550BD884" w:rsidR="004F60C6" w:rsidRPr="00DE508C" w:rsidRDefault="004F60C6" w:rsidP="00B217D2">
            <w:pPr>
              <w:pStyle w:val="z1Char"/>
              <w:numPr>
                <w:ilvl w:val="0"/>
                <w:numId w:val="22"/>
              </w:numPr>
              <w:spacing w:line="276" w:lineRule="auto"/>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 </w:t>
            </w:r>
            <w:r w:rsidRPr="001E71E9">
              <w:rPr>
                <w:rFonts w:asciiTheme="majorHAnsi" w:hAnsiTheme="majorHAnsi"/>
                <w:sz w:val="24"/>
                <w:szCs w:val="24"/>
                <w:lang w:val="fr-FR"/>
              </w:rPr>
              <w:t>les</w:t>
            </w:r>
            <w:r w:rsidRPr="00DE508C">
              <w:rPr>
                <w:rFonts w:asciiTheme="majorHAnsi" w:hAnsiTheme="majorHAnsi"/>
                <w:b/>
                <w:bCs/>
                <w:sz w:val="24"/>
                <w:szCs w:val="24"/>
                <w:lang w:val="fr-FR"/>
              </w:rPr>
              <w:t xml:space="preserve"> </w:t>
            </w:r>
            <w:r w:rsidRPr="00DE508C">
              <w:rPr>
                <w:rFonts w:asciiTheme="majorHAnsi" w:hAnsiTheme="majorHAnsi"/>
                <w:sz w:val="24"/>
                <w:szCs w:val="24"/>
                <w:lang w:val="fr-FR"/>
              </w:rPr>
              <w:t>informations théoriques sur les perturbations microcirculatoires locales dans la pathogenèse des maladies (insuffisance circulatoire, perturbations de la respiration externe, hypertension pulmonaire, hypertension portale)</w:t>
            </w:r>
          </w:p>
        </w:tc>
        <w:tc>
          <w:tcPr>
            <w:tcW w:w="3828" w:type="dxa"/>
            <w:tcBorders>
              <w:top w:val="single" w:sz="4" w:space="0" w:color="auto"/>
              <w:left w:val="single" w:sz="4" w:space="0" w:color="auto"/>
              <w:bottom w:val="single" w:sz="4" w:space="0" w:color="auto"/>
              <w:right w:val="single" w:sz="4" w:space="0" w:color="auto"/>
            </w:tcBorders>
          </w:tcPr>
          <w:p w14:paraId="17761B31" w14:textId="301B49DF" w:rsidR="004F60C6" w:rsidRPr="00DE508C" w:rsidRDefault="004F60C6" w:rsidP="00B217D2">
            <w:pPr>
              <w:pStyle w:val="Listparagraf"/>
              <w:numPr>
                <w:ilvl w:val="0"/>
                <w:numId w:val="24"/>
              </w:numPr>
              <w:tabs>
                <w:tab w:val="left" w:pos="170"/>
              </w:tabs>
              <w:spacing w:line="276" w:lineRule="auto"/>
              <w:ind w:left="463"/>
              <w:rPr>
                <w:rFonts w:asciiTheme="majorHAnsi" w:hAnsiTheme="majorHAnsi"/>
                <w:i/>
                <w:iCs/>
                <w:color w:val="000000"/>
                <w:spacing w:val="-4"/>
                <w:lang w:val="fr-FR"/>
              </w:rPr>
            </w:pPr>
            <w:proofErr w:type="spellStart"/>
            <w:r w:rsidRPr="00DE508C">
              <w:rPr>
                <w:rFonts w:ascii="Cambria" w:hAnsi="Cambria"/>
                <w:lang w:val="fr-FR"/>
              </w:rPr>
              <w:lastRenderedPageBreak/>
              <w:t>Neurotonique</w:t>
            </w:r>
            <w:proofErr w:type="spellEnd"/>
            <w:r w:rsidRPr="00DE508C">
              <w:rPr>
                <w:rFonts w:ascii="Cambria" w:hAnsi="Cambria"/>
                <w:lang w:val="fr-FR"/>
              </w:rPr>
              <w:t xml:space="preserve">, </w:t>
            </w:r>
            <w:proofErr w:type="spellStart"/>
            <w:r w:rsidRPr="00DE508C">
              <w:rPr>
                <w:rFonts w:ascii="Cambria" w:hAnsi="Cambria"/>
                <w:lang w:val="fr-FR"/>
              </w:rPr>
              <w:t>neuroparalytique</w:t>
            </w:r>
            <w:proofErr w:type="spellEnd"/>
            <w:r w:rsidRPr="00DE508C">
              <w:rPr>
                <w:rFonts w:ascii="Cambria" w:hAnsi="Cambria"/>
                <w:lang w:val="fr-FR"/>
              </w:rPr>
              <w:t xml:space="preserve">, </w:t>
            </w:r>
            <w:proofErr w:type="spellStart"/>
            <w:r w:rsidRPr="00DE508C">
              <w:rPr>
                <w:rFonts w:ascii="Cambria" w:hAnsi="Cambria"/>
                <w:lang w:val="fr-FR"/>
              </w:rPr>
              <w:t>neuroparalytique</w:t>
            </w:r>
            <w:proofErr w:type="spellEnd"/>
            <w:r w:rsidRPr="00DE508C">
              <w:rPr>
                <w:rFonts w:ascii="Cambria" w:hAnsi="Cambria"/>
                <w:lang w:val="fr-FR"/>
              </w:rPr>
              <w:t xml:space="preserve">, </w:t>
            </w:r>
            <w:proofErr w:type="spellStart"/>
            <w:r w:rsidRPr="00DE508C">
              <w:rPr>
                <w:rFonts w:ascii="Cambria" w:hAnsi="Cambria"/>
                <w:lang w:val="fr-FR"/>
              </w:rPr>
              <w:t>neuromyopathalytique</w:t>
            </w:r>
            <w:proofErr w:type="spellEnd"/>
            <w:r w:rsidRPr="00DE508C">
              <w:rPr>
                <w:rFonts w:ascii="Cambria" w:hAnsi="Cambria"/>
                <w:lang w:val="fr-FR"/>
              </w:rPr>
              <w:t xml:space="preserve">, humorale, hyperémie artérielle réactive fonctionnelle.  </w:t>
            </w:r>
          </w:p>
        </w:tc>
      </w:tr>
      <w:tr w:rsidR="004F60C6" w:rsidRPr="00DE508C" w14:paraId="5FACD0C0" w14:textId="77777777" w:rsidTr="00A811C3">
        <w:trPr>
          <w:trHeight w:val="2378"/>
          <w:jc w:val="center"/>
        </w:trPr>
        <w:tc>
          <w:tcPr>
            <w:tcW w:w="5665" w:type="dxa"/>
            <w:vMerge/>
            <w:tcBorders>
              <w:left w:val="single" w:sz="4" w:space="0" w:color="auto"/>
              <w:right w:val="single" w:sz="4" w:space="0" w:color="auto"/>
            </w:tcBorders>
          </w:tcPr>
          <w:p w14:paraId="06D0CDF9" w14:textId="77777777" w:rsidR="004F60C6" w:rsidRPr="00DE508C" w:rsidRDefault="004F60C6" w:rsidP="00B217D2">
            <w:pPr>
              <w:pStyle w:val="Listparagraf"/>
              <w:numPr>
                <w:ilvl w:val="0"/>
                <w:numId w:val="22"/>
              </w:numPr>
              <w:spacing w:line="276" w:lineRule="auto"/>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137A8E2B" w14:textId="21EDBF4A" w:rsidR="004F60C6" w:rsidRPr="00DE508C" w:rsidRDefault="004F60C6" w:rsidP="00B217D2">
            <w:pPr>
              <w:pStyle w:val="Listparagraf"/>
              <w:numPr>
                <w:ilvl w:val="0"/>
                <w:numId w:val="24"/>
              </w:numPr>
              <w:tabs>
                <w:tab w:val="left" w:pos="170"/>
              </w:tabs>
              <w:spacing w:line="276" w:lineRule="auto"/>
              <w:ind w:left="463"/>
              <w:rPr>
                <w:rFonts w:ascii="Cambria" w:hAnsi="Cambria"/>
                <w:lang w:val="fr-FR"/>
              </w:rPr>
            </w:pPr>
            <w:r w:rsidRPr="00DE508C">
              <w:rPr>
                <w:rFonts w:ascii="Cambria" w:hAnsi="Cambria"/>
                <w:lang w:val="fr-FR"/>
              </w:rPr>
              <w:t xml:space="preserve">Ischémie. Embolie, types.  </w:t>
            </w:r>
          </w:p>
        </w:tc>
      </w:tr>
      <w:tr w:rsidR="004F60C6" w:rsidRPr="00DE508C" w14:paraId="5DECA103" w14:textId="77777777" w:rsidTr="005D1639">
        <w:trPr>
          <w:trHeight w:val="2115"/>
          <w:jc w:val="center"/>
        </w:trPr>
        <w:tc>
          <w:tcPr>
            <w:tcW w:w="5665" w:type="dxa"/>
            <w:vMerge/>
            <w:tcBorders>
              <w:left w:val="single" w:sz="4" w:space="0" w:color="auto"/>
              <w:right w:val="single" w:sz="4" w:space="0" w:color="auto"/>
            </w:tcBorders>
          </w:tcPr>
          <w:p w14:paraId="576FC832" w14:textId="77777777" w:rsidR="004F60C6" w:rsidRPr="00DE508C" w:rsidRDefault="004F60C6" w:rsidP="00B217D2">
            <w:pPr>
              <w:pStyle w:val="Listparagraf"/>
              <w:numPr>
                <w:ilvl w:val="0"/>
                <w:numId w:val="22"/>
              </w:numPr>
              <w:spacing w:line="276" w:lineRule="auto"/>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14749949" w14:textId="77777777" w:rsidR="004F60C6" w:rsidRPr="00DE508C" w:rsidRDefault="004F60C6" w:rsidP="00B217D2">
            <w:pPr>
              <w:widowControl w:val="0"/>
              <w:numPr>
                <w:ilvl w:val="0"/>
                <w:numId w:val="24"/>
              </w:numPr>
              <w:spacing w:before="60" w:after="60" w:line="276" w:lineRule="auto"/>
              <w:ind w:left="463"/>
              <w:rPr>
                <w:rFonts w:ascii="Cambria" w:hAnsi="Cambria"/>
                <w:lang w:val="fr-FR"/>
              </w:rPr>
            </w:pPr>
            <w:r w:rsidRPr="00DE508C">
              <w:rPr>
                <w:rFonts w:ascii="Cambria" w:hAnsi="Cambria"/>
                <w:lang w:val="fr-FR"/>
              </w:rPr>
              <w:t>Hyperémie veineuse locale obstructive, oblitérante, compressive. Prélèvement et stase.</w:t>
            </w:r>
          </w:p>
          <w:p w14:paraId="76600D56" w14:textId="77777777" w:rsidR="004F60C6" w:rsidRPr="00DE508C" w:rsidRDefault="004F60C6" w:rsidP="00B217D2">
            <w:pPr>
              <w:tabs>
                <w:tab w:val="left" w:pos="170"/>
              </w:tabs>
              <w:spacing w:line="276" w:lineRule="auto"/>
              <w:ind w:left="463"/>
              <w:jc w:val="both"/>
              <w:rPr>
                <w:rFonts w:asciiTheme="majorHAnsi" w:hAnsiTheme="majorHAnsi"/>
                <w:i/>
                <w:iCs/>
                <w:color w:val="000000"/>
                <w:spacing w:val="-4"/>
                <w:lang w:val="fr-FR"/>
              </w:rPr>
            </w:pPr>
          </w:p>
        </w:tc>
      </w:tr>
      <w:tr w:rsidR="004F60C6" w:rsidRPr="00B217D2" w14:paraId="192A7633" w14:textId="77777777" w:rsidTr="005D1639">
        <w:trPr>
          <w:trHeight w:val="2115"/>
          <w:jc w:val="center"/>
        </w:trPr>
        <w:tc>
          <w:tcPr>
            <w:tcW w:w="5665" w:type="dxa"/>
            <w:vMerge/>
            <w:tcBorders>
              <w:left w:val="single" w:sz="4" w:space="0" w:color="auto"/>
              <w:right w:val="single" w:sz="4" w:space="0" w:color="auto"/>
            </w:tcBorders>
          </w:tcPr>
          <w:p w14:paraId="59E9EB32" w14:textId="77777777" w:rsidR="004F60C6" w:rsidRPr="00DE508C" w:rsidRDefault="004F60C6" w:rsidP="00B217D2">
            <w:pPr>
              <w:pStyle w:val="Listparagraf"/>
              <w:numPr>
                <w:ilvl w:val="0"/>
                <w:numId w:val="22"/>
              </w:numPr>
              <w:spacing w:line="276" w:lineRule="auto"/>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582947D4" w14:textId="305E75E2" w:rsidR="004F60C6" w:rsidRPr="00DE508C" w:rsidRDefault="004F60C6" w:rsidP="00B217D2">
            <w:pPr>
              <w:pStyle w:val="Listparagraf"/>
              <w:widowControl w:val="0"/>
              <w:spacing w:before="60" w:after="60" w:line="276" w:lineRule="auto"/>
              <w:ind w:left="463"/>
              <w:rPr>
                <w:rFonts w:ascii="Cambria" w:hAnsi="Cambria"/>
                <w:lang w:val="fr-FR"/>
              </w:rPr>
            </w:pPr>
          </w:p>
          <w:p w14:paraId="7DF0C7B5" w14:textId="42B586B4" w:rsidR="004F60C6" w:rsidRPr="00DE508C" w:rsidRDefault="004F60C6" w:rsidP="00B217D2">
            <w:pPr>
              <w:pStyle w:val="Listparagraf"/>
              <w:numPr>
                <w:ilvl w:val="0"/>
                <w:numId w:val="24"/>
              </w:numPr>
              <w:tabs>
                <w:tab w:val="left" w:pos="170"/>
              </w:tabs>
              <w:spacing w:line="276" w:lineRule="auto"/>
              <w:ind w:left="463"/>
              <w:jc w:val="both"/>
              <w:rPr>
                <w:rFonts w:asciiTheme="majorHAnsi" w:hAnsiTheme="majorHAnsi"/>
                <w:i/>
                <w:iCs/>
                <w:color w:val="000000"/>
                <w:spacing w:val="-4"/>
                <w:lang w:val="fr-FR"/>
              </w:rPr>
            </w:pPr>
            <w:r w:rsidRPr="00DE508C">
              <w:rPr>
                <w:rFonts w:ascii="Cambria" w:hAnsi="Cambria"/>
                <w:lang w:val="fr-FR"/>
              </w:rPr>
              <w:t xml:space="preserve">Mécanisme de la </w:t>
            </w:r>
            <w:proofErr w:type="spellStart"/>
            <w:r w:rsidRPr="00DE508C">
              <w:rPr>
                <w:rFonts w:ascii="Cambria" w:hAnsi="Cambria"/>
                <w:lang w:val="fr-FR"/>
              </w:rPr>
              <w:t>thrombogenèse</w:t>
            </w:r>
            <w:proofErr w:type="spellEnd"/>
            <w:r w:rsidRPr="00DE508C">
              <w:rPr>
                <w:rFonts w:ascii="Cambria" w:hAnsi="Cambria"/>
                <w:lang w:val="fr-FR"/>
              </w:rPr>
              <w:t xml:space="preserve">.  Formation de thrombus blancs et rouges.  </w:t>
            </w:r>
          </w:p>
        </w:tc>
      </w:tr>
      <w:tr w:rsidR="004F60C6" w:rsidRPr="00B217D2" w14:paraId="787D22B0" w14:textId="77777777" w:rsidTr="005D1639">
        <w:trPr>
          <w:trHeight w:val="2115"/>
          <w:jc w:val="center"/>
        </w:trPr>
        <w:tc>
          <w:tcPr>
            <w:tcW w:w="5665" w:type="dxa"/>
            <w:vMerge/>
            <w:tcBorders>
              <w:left w:val="single" w:sz="4" w:space="0" w:color="auto"/>
              <w:bottom w:val="single" w:sz="4" w:space="0" w:color="auto"/>
              <w:right w:val="single" w:sz="4" w:space="0" w:color="auto"/>
            </w:tcBorders>
          </w:tcPr>
          <w:p w14:paraId="0D05375B" w14:textId="77777777" w:rsidR="004F60C6" w:rsidRPr="00DE508C" w:rsidRDefault="004F60C6" w:rsidP="00B217D2">
            <w:pPr>
              <w:pStyle w:val="Listparagraf"/>
              <w:numPr>
                <w:ilvl w:val="0"/>
                <w:numId w:val="22"/>
              </w:numPr>
              <w:spacing w:line="276" w:lineRule="auto"/>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48FD7671" w14:textId="77777777" w:rsidR="004F60C6" w:rsidRPr="00DE508C" w:rsidRDefault="004F60C6" w:rsidP="00B217D2">
            <w:pPr>
              <w:widowControl w:val="0"/>
              <w:numPr>
                <w:ilvl w:val="0"/>
                <w:numId w:val="24"/>
              </w:numPr>
              <w:spacing w:before="60" w:after="60" w:line="276" w:lineRule="auto"/>
              <w:ind w:left="463"/>
              <w:rPr>
                <w:rFonts w:ascii="Cambria" w:hAnsi="Cambria"/>
                <w:lang w:val="fr-FR"/>
              </w:rPr>
            </w:pPr>
            <w:r w:rsidRPr="00DE508C">
              <w:rPr>
                <w:rFonts w:ascii="Cambria" w:hAnsi="Cambria"/>
                <w:lang w:val="fr-FR"/>
              </w:rPr>
              <w:t xml:space="preserve">Œdème. Mécanismes </w:t>
            </w:r>
            <w:proofErr w:type="spellStart"/>
            <w:r w:rsidRPr="00DE508C">
              <w:rPr>
                <w:rFonts w:ascii="Cambria" w:hAnsi="Cambria"/>
                <w:lang w:val="fr-FR"/>
              </w:rPr>
              <w:t>hypooncotiques</w:t>
            </w:r>
            <w:proofErr w:type="spellEnd"/>
            <w:r w:rsidRPr="00DE508C">
              <w:rPr>
                <w:rFonts w:ascii="Cambria" w:hAnsi="Cambria"/>
                <w:lang w:val="fr-FR"/>
              </w:rPr>
              <w:t xml:space="preserve">, </w:t>
            </w:r>
            <w:proofErr w:type="spellStart"/>
            <w:r w:rsidRPr="00DE508C">
              <w:rPr>
                <w:rFonts w:ascii="Cambria" w:hAnsi="Cambria"/>
                <w:lang w:val="fr-FR"/>
              </w:rPr>
              <w:t>hyperosmotiques</w:t>
            </w:r>
            <w:proofErr w:type="spellEnd"/>
            <w:r w:rsidRPr="00DE508C">
              <w:rPr>
                <w:rFonts w:ascii="Cambria" w:hAnsi="Cambria"/>
                <w:lang w:val="fr-FR"/>
              </w:rPr>
              <w:t xml:space="preserve">, hydrostatiques, </w:t>
            </w:r>
            <w:proofErr w:type="spellStart"/>
            <w:r w:rsidRPr="00DE508C">
              <w:rPr>
                <w:rFonts w:ascii="Cambria" w:hAnsi="Cambria"/>
                <w:lang w:val="fr-FR"/>
              </w:rPr>
              <w:t>membranogènes</w:t>
            </w:r>
            <w:proofErr w:type="spellEnd"/>
            <w:r w:rsidRPr="00DE508C">
              <w:rPr>
                <w:rFonts w:ascii="Cambria" w:hAnsi="Cambria"/>
                <w:lang w:val="fr-FR"/>
              </w:rPr>
              <w:t xml:space="preserve"> et lymphatiques de la formation de l'œdème. </w:t>
            </w:r>
          </w:p>
          <w:p w14:paraId="1C2953B6" w14:textId="77777777" w:rsidR="004F60C6" w:rsidRPr="00DE508C" w:rsidRDefault="004F60C6" w:rsidP="00B217D2">
            <w:pPr>
              <w:tabs>
                <w:tab w:val="left" w:pos="170"/>
              </w:tabs>
              <w:spacing w:line="276" w:lineRule="auto"/>
              <w:ind w:left="463"/>
              <w:jc w:val="both"/>
              <w:rPr>
                <w:rFonts w:asciiTheme="majorHAnsi" w:hAnsiTheme="majorHAnsi"/>
                <w:i/>
                <w:iCs/>
                <w:color w:val="000000"/>
                <w:spacing w:val="-4"/>
                <w:lang w:val="fr-FR"/>
              </w:rPr>
            </w:pPr>
          </w:p>
        </w:tc>
      </w:tr>
      <w:tr w:rsidR="004F60C6" w:rsidRPr="00B217D2" w14:paraId="40756EF3"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112E8372" w14:textId="70923050" w:rsidR="004F60C6" w:rsidRPr="00DE508C" w:rsidRDefault="004F60C6" w:rsidP="00B217D2">
            <w:pPr>
              <w:tabs>
                <w:tab w:val="left" w:pos="170"/>
              </w:tabs>
              <w:spacing w:line="276" w:lineRule="auto"/>
              <w:jc w:val="both"/>
              <w:rPr>
                <w:rFonts w:asciiTheme="majorHAnsi" w:hAnsiTheme="majorHAnsi"/>
                <w:i/>
                <w:iCs/>
                <w:color w:val="000000"/>
                <w:spacing w:val="-4"/>
                <w:lang w:val="fr-FR"/>
              </w:rPr>
            </w:pPr>
            <w:r w:rsidRPr="00DE508C">
              <w:rPr>
                <w:rFonts w:asciiTheme="majorHAnsi" w:hAnsiTheme="majorHAnsi"/>
                <w:b/>
                <w:bCs/>
                <w:spacing w:val="-4"/>
                <w:lang w:val="fr-FR"/>
              </w:rPr>
              <w:t>Thème (chapitre) 6. Inflammation. Etiologie. Modification du foyer inflammatoire. DAMP, PAMP et récepteurs de reconnaissance paternelle. Médiateurs inflammatoires. Syndrome de réponse inflammatoire systémique</w:t>
            </w:r>
          </w:p>
        </w:tc>
      </w:tr>
      <w:tr w:rsidR="0090527A" w:rsidRPr="00DE508C" w14:paraId="1B3933F6" w14:textId="77777777" w:rsidTr="00801249">
        <w:trPr>
          <w:trHeight w:val="1537"/>
          <w:jc w:val="center"/>
        </w:trPr>
        <w:tc>
          <w:tcPr>
            <w:tcW w:w="5665" w:type="dxa"/>
            <w:vMerge w:val="restart"/>
            <w:tcBorders>
              <w:top w:val="single" w:sz="4" w:space="0" w:color="auto"/>
              <w:left w:val="single" w:sz="4" w:space="0" w:color="auto"/>
              <w:right w:val="single" w:sz="4" w:space="0" w:color="auto"/>
            </w:tcBorders>
          </w:tcPr>
          <w:p w14:paraId="62CF0729" w14:textId="5F750708" w:rsidR="0090527A" w:rsidRPr="00DE508C" w:rsidRDefault="0090527A" w:rsidP="00B217D2">
            <w:pPr>
              <w:numPr>
                <w:ilvl w:val="0"/>
                <w:numId w:val="22"/>
              </w:numPr>
              <w:spacing w:line="276" w:lineRule="auto"/>
              <w:ind w:left="458"/>
              <w:rPr>
                <w:rFonts w:asciiTheme="majorHAnsi" w:hAnsiTheme="majorHAnsi"/>
                <w:i/>
                <w:lang w:val="fr-FR"/>
              </w:rPr>
            </w:pPr>
            <w:r w:rsidRPr="00DE508C">
              <w:rPr>
                <w:rFonts w:asciiTheme="majorHAnsi" w:hAnsiTheme="majorHAnsi"/>
                <w:b/>
                <w:bCs/>
                <w:lang w:val="fr-FR"/>
              </w:rPr>
              <w:lastRenderedPageBreak/>
              <w:t xml:space="preserve">Définir : </w:t>
            </w:r>
            <w:r w:rsidRPr="00DE508C">
              <w:rPr>
                <w:rFonts w:asciiTheme="majorHAnsi" w:hAnsiTheme="majorHAnsi"/>
                <w:lang w:val="fr-FR"/>
              </w:rPr>
              <w:t>les concepts d'inflammation, d'altération, la paternité des molécules lésionnelles et pathogènes, les médiateurs pro-inflammatoires cellulaires et humoraux, l'hyperémie inflammatoire artérielle et veineuse, l'exsudation, l'exsudat séreux, fibrineux, purulent, hémorragique, putride, l'émigration leucocytaire, la phagocytose, la prolifération inflammatoire, la régénération post-inflammatoire.  Réaction de phase aiguë. Fièvre. Leucocytose.</w:t>
            </w:r>
          </w:p>
          <w:p w14:paraId="3B52901A" w14:textId="73658993" w:rsidR="0090527A" w:rsidRPr="001E71E9" w:rsidRDefault="001E71E9" w:rsidP="00B217D2">
            <w:pPr>
              <w:pStyle w:val="Listparagraf"/>
              <w:numPr>
                <w:ilvl w:val="0"/>
                <w:numId w:val="22"/>
              </w:numPr>
              <w:spacing w:line="276" w:lineRule="auto"/>
              <w:ind w:left="458" w:hanging="174"/>
              <w:rPr>
                <w:rFonts w:asciiTheme="majorHAnsi" w:hAnsiTheme="majorHAnsi"/>
                <w:b/>
                <w:bCs/>
                <w:color w:val="000000"/>
                <w:lang w:val="fr-FR"/>
              </w:rPr>
            </w:pPr>
            <w:proofErr w:type="spellStart"/>
            <w:r w:rsidRPr="001E71E9">
              <w:rPr>
                <w:rFonts w:asciiTheme="majorHAnsi" w:hAnsiTheme="majorHAnsi"/>
                <w:b/>
                <w:bCs/>
                <w:color w:val="000000"/>
                <w:lang w:val="fr-FR"/>
              </w:rPr>
              <w:t>Maȋtriser</w:t>
            </w:r>
            <w:proofErr w:type="spellEnd"/>
            <w:r w:rsidR="0090527A" w:rsidRPr="001E71E9">
              <w:rPr>
                <w:rFonts w:asciiTheme="majorHAnsi" w:hAnsiTheme="majorHAnsi"/>
                <w:b/>
                <w:bCs/>
                <w:lang w:val="fr-FR"/>
              </w:rPr>
              <w:t xml:space="preserve">:  </w:t>
            </w:r>
            <w:r w:rsidR="0090527A" w:rsidRPr="001E71E9">
              <w:rPr>
                <w:rFonts w:asciiTheme="majorHAnsi" w:hAnsiTheme="majorHAnsi"/>
                <w:lang w:val="fr-FR"/>
              </w:rPr>
              <w:t xml:space="preserve">Les causes de l'inflammation, la pathogénie de l'altération causée par différents facteurs </w:t>
            </w:r>
            <w:proofErr w:type="spellStart"/>
            <w:r w:rsidR="0090527A" w:rsidRPr="001E71E9">
              <w:rPr>
                <w:rFonts w:asciiTheme="majorHAnsi" w:hAnsiTheme="majorHAnsi"/>
                <w:lang w:val="fr-FR"/>
              </w:rPr>
              <w:t>phlogogènes</w:t>
            </w:r>
            <w:proofErr w:type="spellEnd"/>
            <w:r w:rsidR="0090527A" w:rsidRPr="001E71E9">
              <w:rPr>
                <w:rFonts w:asciiTheme="majorHAnsi" w:hAnsiTheme="majorHAnsi"/>
                <w:lang w:val="fr-FR"/>
              </w:rPr>
              <w:t xml:space="preserve">, la source des médiateurs cellulaires et humoraux, les effets des médiateurs, la pathogénie des réactions vasculaires dans le foyer inflammatoire, la pathogénie de l'exsudation et la composition des différentes formes d'exsudat, les mécanismes de l'émigration des leucocytes et le rôle des leucocytes dans le foyer inflammatoire, les sources, les mécanismes et le rôle de la prolifération dans le foyer inflammatoire, les mécanismes et les variantes de la régénération post-inflammatoire, la pathogénie des changements généraux dans l'organisme dans l'inflammation locale : réaction de phase aiguë, fièvre, leucocytose. </w:t>
            </w:r>
          </w:p>
          <w:p w14:paraId="696F17F9" w14:textId="43A41A2A" w:rsidR="0090527A" w:rsidRPr="0014020F" w:rsidRDefault="0090527A"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Démontrer : </w:t>
            </w:r>
            <w:r w:rsidRPr="00DE508C">
              <w:rPr>
                <w:rFonts w:asciiTheme="majorHAnsi" w:hAnsiTheme="majorHAnsi"/>
                <w:sz w:val="24"/>
                <w:szCs w:val="24"/>
                <w:lang w:val="fr-FR"/>
              </w:rPr>
              <w:t>la chaîne pathogène des différentes formes d'inflammation : altération, exsudation, prolifération. Démontrer la chaîne pathogène de la réaction inflammatoire systémique.</w:t>
            </w:r>
          </w:p>
          <w:p w14:paraId="65F7A630" w14:textId="2C5D0263" w:rsidR="0090527A" w:rsidRPr="0014020F" w:rsidRDefault="0014020F" w:rsidP="00B217D2">
            <w:pPr>
              <w:pStyle w:val="Listparagraf"/>
              <w:numPr>
                <w:ilvl w:val="0"/>
                <w:numId w:val="22"/>
              </w:numPr>
              <w:spacing w:line="276" w:lineRule="auto"/>
              <w:ind w:left="458" w:hanging="32"/>
              <w:rPr>
                <w:rFonts w:asciiTheme="majorHAnsi" w:hAnsiTheme="majorHAnsi"/>
                <w:b/>
                <w:bCs/>
                <w:color w:val="000000"/>
                <w:spacing w:val="-4"/>
                <w:lang w:val="fr-FR"/>
              </w:rPr>
            </w:pPr>
            <w:proofErr w:type="gramStart"/>
            <w:r w:rsidRPr="0014020F">
              <w:rPr>
                <w:rFonts w:asciiTheme="majorHAnsi" w:hAnsiTheme="majorHAnsi"/>
                <w:b/>
                <w:bCs/>
                <w:color w:val="000000"/>
                <w:spacing w:val="-4"/>
                <w:lang w:val="fr-FR"/>
              </w:rPr>
              <w:t>appliquer</w:t>
            </w:r>
            <w:proofErr w:type="gramEnd"/>
            <w:r>
              <w:rPr>
                <w:rFonts w:asciiTheme="majorHAnsi" w:hAnsiTheme="majorHAnsi"/>
                <w:b/>
                <w:bCs/>
                <w:color w:val="000000"/>
                <w:spacing w:val="-4"/>
                <w:lang w:val="fr-FR"/>
              </w:rPr>
              <w:t xml:space="preserve"> : </w:t>
            </w:r>
            <w:r w:rsidR="0090527A" w:rsidRPr="0014020F">
              <w:rPr>
                <w:rFonts w:asciiTheme="majorHAnsi" w:hAnsiTheme="majorHAnsi"/>
                <w:b/>
                <w:bCs/>
                <w:lang w:val="fr-FR"/>
              </w:rPr>
              <w:t xml:space="preserve">des </w:t>
            </w:r>
            <w:r w:rsidR="0090527A" w:rsidRPr="0014020F">
              <w:rPr>
                <w:rFonts w:asciiTheme="majorHAnsi" w:hAnsiTheme="majorHAnsi"/>
                <w:lang w:val="fr-FR"/>
              </w:rPr>
              <w:t xml:space="preserve">informations sur la composition de l'exsudat pour différencier les variantes inflammatoires ; des changements généraux dans le corps pour diagnostiquer et surveiller le processus inflammatoire ; des </w:t>
            </w:r>
            <w:r w:rsidR="0090527A" w:rsidRPr="0014020F">
              <w:rPr>
                <w:rFonts w:asciiTheme="majorHAnsi" w:hAnsiTheme="majorHAnsi"/>
                <w:lang w:val="fr-FR"/>
              </w:rPr>
              <w:lastRenderedPageBreak/>
              <w:t>informations sur la pathogenèse de l'inflammation pour moduler le processus inflammatoire et l'utilisation de préparations anti-inflammatoires.</w:t>
            </w:r>
          </w:p>
          <w:p w14:paraId="742E4581" w14:textId="0F389FB1" w:rsidR="009619C1" w:rsidRPr="00DE508C" w:rsidRDefault="0090527A"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intégrer: </w:t>
            </w:r>
            <w:r w:rsidRPr="00DE508C">
              <w:rPr>
                <w:rFonts w:asciiTheme="majorHAnsi" w:hAnsiTheme="majorHAnsi"/>
                <w:sz w:val="24"/>
                <w:szCs w:val="24"/>
                <w:lang w:val="fr-FR"/>
              </w:rPr>
              <w:t>les informations relatives à l'étiologie, à la pathogenèse et aux manifestations de l'inflammation dans la pathogenèse et l'évolution des maladies inflammatoires</w:t>
            </w:r>
            <w:r w:rsidR="009619C1" w:rsidRPr="00DE508C">
              <w:rPr>
                <w:rFonts w:asciiTheme="majorHAnsi" w:hAnsiTheme="majorHAnsi"/>
                <w:sz w:val="24"/>
                <w:szCs w:val="24"/>
                <w:lang w:val="fr-FR"/>
              </w:rPr>
              <w:t>.</w:t>
            </w:r>
          </w:p>
        </w:tc>
        <w:tc>
          <w:tcPr>
            <w:tcW w:w="3828" w:type="dxa"/>
            <w:tcBorders>
              <w:top w:val="single" w:sz="4" w:space="0" w:color="auto"/>
              <w:left w:val="single" w:sz="4" w:space="0" w:color="auto"/>
              <w:bottom w:val="single" w:sz="4" w:space="0" w:color="auto"/>
              <w:right w:val="single" w:sz="4" w:space="0" w:color="auto"/>
            </w:tcBorders>
          </w:tcPr>
          <w:p w14:paraId="2E2D4EEA" w14:textId="50A0895E" w:rsidR="0090527A" w:rsidRPr="00DE508C" w:rsidRDefault="0090527A" w:rsidP="00B217D2">
            <w:pPr>
              <w:pStyle w:val="Listparagraf"/>
              <w:numPr>
                <w:ilvl w:val="0"/>
                <w:numId w:val="25"/>
              </w:numPr>
              <w:tabs>
                <w:tab w:val="left" w:pos="170"/>
              </w:tabs>
              <w:spacing w:line="276" w:lineRule="auto"/>
              <w:ind w:left="463"/>
              <w:rPr>
                <w:rFonts w:asciiTheme="majorHAnsi" w:hAnsiTheme="majorHAnsi"/>
                <w:i/>
                <w:iCs/>
                <w:color w:val="000000"/>
                <w:spacing w:val="-4"/>
                <w:lang w:val="fr-FR"/>
              </w:rPr>
            </w:pPr>
            <w:r w:rsidRPr="00DE508C">
              <w:rPr>
                <w:rFonts w:ascii="Cambria" w:hAnsi="Cambria"/>
                <w:lang w:val="fr-FR"/>
              </w:rPr>
              <w:lastRenderedPageBreak/>
              <w:t xml:space="preserve">Inflammation. Altération. Pathogénie de la maladie et molécules pathogènes. Médiateurs pro-inflammatoires cellulaires et humoraux. </w:t>
            </w:r>
          </w:p>
        </w:tc>
      </w:tr>
      <w:tr w:rsidR="0090527A" w:rsidRPr="00B217D2" w14:paraId="607A122D" w14:textId="77777777" w:rsidTr="00801249">
        <w:trPr>
          <w:trHeight w:val="4240"/>
          <w:jc w:val="center"/>
        </w:trPr>
        <w:tc>
          <w:tcPr>
            <w:tcW w:w="5665" w:type="dxa"/>
            <w:vMerge/>
            <w:tcBorders>
              <w:left w:val="single" w:sz="4" w:space="0" w:color="auto"/>
              <w:right w:val="single" w:sz="4" w:space="0" w:color="auto"/>
            </w:tcBorders>
          </w:tcPr>
          <w:p w14:paraId="7746B906" w14:textId="77777777" w:rsidR="0090527A" w:rsidRPr="00DE508C" w:rsidRDefault="0090527A" w:rsidP="00B217D2">
            <w:pPr>
              <w:numPr>
                <w:ilvl w:val="0"/>
                <w:numId w:val="22"/>
              </w:numPr>
              <w:spacing w:line="276" w:lineRule="auto"/>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6F3507D3" w14:textId="39C2BAFC" w:rsidR="0090527A" w:rsidRPr="00DE508C" w:rsidRDefault="0090527A" w:rsidP="00B217D2">
            <w:pPr>
              <w:pStyle w:val="Listparagraf"/>
              <w:numPr>
                <w:ilvl w:val="0"/>
                <w:numId w:val="25"/>
              </w:numPr>
              <w:tabs>
                <w:tab w:val="left" w:pos="170"/>
              </w:tabs>
              <w:spacing w:line="276" w:lineRule="auto"/>
              <w:ind w:left="463"/>
              <w:rPr>
                <w:rFonts w:asciiTheme="majorHAnsi" w:hAnsiTheme="majorHAnsi"/>
                <w:i/>
                <w:iCs/>
                <w:color w:val="000000"/>
                <w:spacing w:val="-4"/>
                <w:lang w:val="fr-FR"/>
              </w:rPr>
            </w:pPr>
            <w:r w:rsidRPr="00DE508C">
              <w:rPr>
                <w:rFonts w:ascii="Cambria" w:hAnsi="Cambria"/>
                <w:lang w:val="fr-FR"/>
              </w:rPr>
              <w:t>Réactions vasculaires dans le foyer inflammatoire. Hyperémie artérielle, hyperémie veineuse inflammatoire, ischémie, ischémie, présynthèse, stase, thrombose.</w:t>
            </w:r>
          </w:p>
        </w:tc>
      </w:tr>
      <w:tr w:rsidR="0090527A" w:rsidRPr="00B217D2" w14:paraId="48D78EB2" w14:textId="77777777" w:rsidTr="008F7309">
        <w:trPr>
          <w:trHeight w:val="6225"/>
          <w:jc w:val="center"/>
        </w:trPr>
        <w:tc>
          <w:tcPr>
            <w:tcW w:w="5665" w:type="dxa"/>
            <w:vMerge/>
            <w:tcBorders>
              <w:left w:val="single" w:sz="4" w:space="0" w:color="auto"/>
              <w:right w:val="single" w:sz="4" w:space="0" w:color="auto"/>
            </w:tcBorders>
          </w:tcPr>
          <w:p w14:paraId="4618312C" w14:textId="77777777" w:rsidR="0090527A" w:rsidRPr="00DE508C" w:rsidRDefault="0090527A" w:rsidP="00B217D2">
            <w:pPr>
              <w:numPr>
                <w:ilvl w:val="0"/>
                <w:numId w:val="22"/>
              </w:numPr>
              <w:spacing w:line="276" w:lineRule="auto"/>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2923433F" w14:textId="7E8C153C" w:rsidR="0090527A" w:rsidRPr="00DE508C" w:rsidRDefault="0090527A" w:rsidP="00B217D2">
            <w:pPr>
              <w:pStyle w:val="Listparagraf"/>
              <w:numPr>
                <w:ilvl w:val="0"/>
                <w:numId w:val="25"/>
              </w:numPr>
              <w:tabs>
                <w:tab w:val="left" w:pos="170"/>
              </w:tabs>
              <w:spacing w:line="276" w:lineRule="auto"/>
              <w:ind w:left="463"/>
              <w:rPr>
                <w:rFonts w:asciiTheme="majorHAnsi" w:hAnsiTheme="majorHAnsi"/>
                <w:i/>
                <w:iCs/>
                <w:color w:val="000000"/>
                <w:spacing w:val="-4"/>
                <w:lang w:val="fr-FR"/>
              </w:rPr>
            </w:pPr>
            <w:r w:rsidRPr="00DE508C">
              <w:rPr>
                <w:rFonts w:ascii="Cambria" w:hAnsi="Cambria"/>
                <w:lang w:val="fr-FR"/>
              </w:rPr>
              <w:t>Exsudation. Exsudat séreux, fibrineux, purulent, hémorragique, putride.</w:t>
            </w:r>
          </w:p>
        </w:tc>
      </w:tr>
      <w:tr w:rsidR="0090527A" w:rsidRPr="00DE508C" w14:paraId="775320BA" w14:textId="77777777" w:rsidTr="005D1639">
        <w:trPr>
          <w:trHeight w:val="3802"/>
          <w:jc w:val="center"/>
        </w:trPr>
        <w:tc>
          <w:tcPr>
            <w:tcW w:w="5665" w:type="dxa"/>
            <w:vMerge/>
            <w:tcBorders>
              <w:left w:val="single" w:sz="4" w:space="0" w:color="auto"/>
              <w:right w:val="single" w:sz="4" w:space="0" w:color="auto"/>
            </w:tcBorders>
          </w:tcPr>
          <w:p w14:paraId="108A0F18" w14:textId="77777777" w:rsidR="0090527A" w:rsidRPr="00DE508C" w:rsidRDefault="0090527A" w:rsidP="00B217D2">
            <w:pPr>
              <w:numPr>
                <w:ilvl w:val="0"/>
                <w:numId w:val="22"/>
              </w:numPr>
              <w:spacing w:line="276" w:lineRule="auto"/>
              <w:rPr>
                <w:rFonts w:asciiTheme="majorHAnsi" w:hAnsiTheme="majorHAnsi"/>
                <w:lang w:val="fr-FR"/>
              </w:rPr>
            </w:pPr>
          </w:p>
        </w:tc>
        <w:tc>
          <w:tcPr>
            <w:tcW w:w="3828" w:type="dxa"/>
            <w:tcBorders>
              <w:top w:val="single" w:sz="4" w:space="0" w:color="auto"/>
              <w:left w:val="single" w:sz="4" w:space="0" w:color="auto"/>
              <w:right w:val="single" w:sz="4" w:space="0" w:color="auto"/>
            </w:tcBorders>
          </w:tcPr>
          <w:p w14:paraId="1B71C9B0" w14:textId="5F1787C5" w:rsidR="0090527A" w:rsidRPr="00DE508C" w:rsidRDefault="0090527A" w:rsidP="00B217D2">
            <w:pPr>
              <w:pStyle w:val="Listparagraf"/>
              <w:numPr>
                <w:ilvl w:val="0"/>
                <w:numId w:val="25"/>
              </w:numPr>
              <w:tabs>
                <w:tab w:val="left" w:pos="170"/>
              </w:tabs>
              <w:spacing w:line="276" w:lineRule="auto"/>
              <w:rPr>
                <w:rFonts w:asciiTheme="majorHAnsi" w:hAnsiTheme="majorHAnsi"/>
                <w:i/>
                <w:iCs/>
                <w:color w:val="000000"/>
                <w:spacing w:val="-4"/>
                <w:lang w:val="fr-FR"/>
              </w:rPr>
            </w:pPr>
            <w:r w:rsidRPr="00DE508C">
              <w:rPr>
                <w:rFonts w:ascii="Cambria" w:hAnsi="Cambria"/>
                <w:lang w:val="fr-FR"/>
              </w:rPr>
              <w:t>Migration des leucocytes. Phagocytose. Prolifération. Régénération.  Réaction de phase aiguë. Fièvre. Leucocytose.</w:t>
            </w:r>
          </w:p>
        </w:tc>
      </w:tr>
      <w:tr w:rsidR="0090527A" w:rsidRPr="00DE508C" w14:paraId="008A250B"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02408710" w14:textId="69980538" w:rsidR="0090527A" w:rsidRPr="00DE508C" w:rsidRDefault="0090527A" w:rsidP="00B217D2">
            <w:pPr>
              <w:tabs>
                <w:tab w:val="left" w:pos="170"/>
              </w:tabs>
              <w:spacing w:line="276" w:lineRule="auto"/>
              <w:jc w:val="both"/>
              <w:rPr>
                <w:rFonts w:asciiTheme="majorHAnsi" w:hAnsiTheme="majorHAnsi"/>
                <w:i/>
                <w:iCs/>
                <w:color w:val="000000"/>
                <w:spacing w:val="-4"/>
                <w:lang w:val="fr-FR"/>
              </w:rPr>
            </w:pPr>
            <w:r w:rsidRPr="00DE508C">
              <w:rPr>
                <w:rFonts w:asciiTheme="majorHAnsi" w:hAnsiTheme="majorHAnsi"/>
                <w:b/>
                <w:bCs/>
                <w:spacing w:val="-4"/>
                <w:lang w:val="fr-FR"/>
              </w:rPr>
              <w:t>Thème (chapitre) 7. Processus immunopathologiques. L'allergie. Réactions allergiques de type I, II, III, IV, V. Hypersensibilité non spécifique. Immunodéficiences cellulaires, humorales et mixtes.</w:t>
            </w:r>
          </w:p>
        </w:tc>
      </w:tr>
      <w:tr w:rsidR="00C0698E" w:rsidRPr="00DE508C" w14:paraId="4AA521E6" w14:textId="77777777" w:rsidTr="0014020F">
        <w:trPr>
          <w:trHeight w:val="1820"/>
          <w:jc w:val="center"/>
        </w:trPr>
        <w:tc>
          <w:tcPr>
            <w:tcW w:w="5665" w:type="dxa"/>
            <w:vMerge w:val="restart"/>
            <w:tcBorders>
              <w:top w:val="single" w:sz="4" w:space="0" w:color="auto"/>
              <w:left w:val="single" w:sz="4" w:space="0" w:color="auto"/>
              <w:right w:val="single" w:sz="4" w:space="0" w:color="auto"/>
            </w:tcBorders>
          </w:tcPr>
          <w:p w14:paraId="54DDBCB4" w14:textId="65BF8FAC" w:rsidR="00C0698E" w:rsidRPr="00DE508C" w:rsidRDefault="00C0698E" w:rsidP="00B217D2">
            <w:pPr>
              <w:numPr>
                <w:ilvl w:val="0"/>
                <w:numId w:val="22"/>
              </w:numPr>
              <w:spacing w:line="276" w:lineRule="auto"/>
              <w:ind w:left="458"/>
              <w:rPr>
                <w:rFonts w:asciiTheme="majorHAnsi" w:hAnsiTheme="majorHAnsi"/>
                <w:i/>
                <w:lang w:val="fr-FR"/>
              </w:rPr>
            </w:pPr>
            <w:r w:rsidRPr="00DE508C">
              <w:rPr>
                <w:rFonts w:asciiTheme="majorHAnsi" w:hAnsiTheme="majorHAnsi"/>
                <w:b/>
                <w:bCs/>
                <w:lang w:val="fr-FR"/>
              </w:rPr>
              <w:t xml:space="preserve">Définir : </w:t>
            </w:r>
            <w:r w:rsidRPr="00DE508C">
              <w:rPr>
                <w:rFonts w:asciiTheme="majorHAnsi" w:hAnsiTheme="majorHAnsi"/>
                <w:lang w:val="fr-FR"/>
              </w:rPr>
              <w:t xml:space="preserve">les concepts d'allergie, les réactions allergiques de type immédiat : anaphylactique, cytolytique, complexe immunitaire ; les réactions allergiques de type retardé, la sensibilisation active et passive, la phase immunologique, </w:t>
            </w:r>
            <w:proofErr w:type="spellStart"/>
            <w:r w:rsidRPr="00DE508C">
              <w:rPr>
                <w:rFonts w:asciiTheme="majorHAnsi" w:hAnsiTheme="majorHAnsi"/>
                <w:lang w:val="fr-FR"/>
              </w:rPr>
              <w:t>pathochimique</w:t>
            </w:r>
            <w:proofErr w:type="spellEnd"/>
            <w:r w:rsidRPr="00DE508C">
              <w:rPr>
                <w:rFonts w:asciiTheme="majorHAnsi" w:hAnsiTheme="majorHAnsi"/>
                <w:lang w:val="fr-FR"/>
              </w:rPr>
              <w:t xml:space="preserve"> et physiopathologique des réactions allergiques, le choc anaphylactique, l'hyposensibilisation, l'hypersensibilité non spécifique, l'auto-immunité, l'auto-antigène, l'auto-anticorps, l'immunodéficience humorale, cellulaire et mixte.</w:t>
            </w:r>
          </w:p>
          <w:p w14:paraId="599D2D9D" w14:textId="0AE6E043" w:rsidR="00C0698E" w:rsidRPr="00DE508C" w:rsidRDefault="0014020F"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proofErr w:type="spellStart"/>
            <w:r w:rsidRPr="0014020F">
              <w:rPr>
                <w:rFonts w:asciiTheme="majorHAnsi" w:hAnsiTheme="majorHAnsi"/>
                <w:b/>
                <w:bCs/>
                <w:sz w:val="24"/>
                <w:szCs w:val="24"/>
                <w:lang w:val="fr-FR"/>
              </w:rPr>
              <w:t>Maȋtriser</w:t>
            </w:r>
            <w:proofErr w:type="spellEnd"/>
            <w:r w:rsidR="00C0698E" w:rsidRPr="00DE508C">
              <w:rPr>
                <w:rFonts w:asciiTheme="majorHAnsi" w:hAnsiTheme="majorHAnsi"/>
                <w:b/>
                <w:bCs/>
                <w:sz w:val="24"/>
                <w:szCs w:val="24"/>
                <w:lang w:val="fr-FR"/>
              </w:rPr>
              <w:t xml:space="preserve">:  </w:t>
            </w:r>
            <w:r w:rsidR="00C0698E" w:rsidRPr="00DE508C">
              <w:rPr>
                <w:rFonts w:asciiTheme="majorHAnsi" w:hAnsiTheme="majorHAnsi"/>
                <w:sz w:val="24"/>
                <w:szCs w:val="24"/>
                <w:lang w:val="fr-FR"/>
              </w:rPr>
              <w:t xml:space="preserve">l'étiologie des réactions allergiques et la classification des antigènes, la pathogénie de la phase immunologique avec la synthèse d'anticorps ou la sensibilisation des lymphocytes, la pathogénie de la phase </w:t>
            </w:r>
            <w:proofErr w:type="spellStart"/>
            <w:r w:rsidR="00C0698E" w:rsidRPr="00DE508C">
              <w:rPr>
                <w:rFonts w:asciiTheme="majorHAnsi" w:hAnsiTheme="majorHAnsi"/>
                <w:sz w:val="24"/>
                <w:szCs w:val="24"/>
                <w:lang w:val="fr-FR"/>
              </w:rPr>
              <w:t>pathochimique</w:t>
            </w:r>
            <w:proofErr w:type="spellEnd"/>
            <w:r w:rsidR="00C0698E" w:rsidRPr="00DE508C">
              <w:rPr>
                <w:rFonts w:asciiTheme="majorHAnsi" w:hAnsiTheme="majorHAnsi"/>
                <w:sz w:val="24"/>
                <w:szCs w:val="24"/>
                <w:lang w:val="fr-FR"/>
              </w:rPr>
              <w:t xml:space="preserve">, les sources de médiateurs cellulaires et humoraux, les principaux médiateurs et les effets biologiques, la pathogénie des réactions physiopathologiques des vaisseaux, des muscles lisses, du mésenchyme, du SNC et des glandes endocrines, </w:t>
            </w:r>
            <w:r w:rsidR="00C0698E" w:rsidRPr="00DE508C">
              <w:rPr>
                <w:rFonts w:asciiTheme="majorHAnsi" w:hAnsiTheme="majorHAnsi"/>
                <w:sz w:val="24"/>
                <w:szCs w:val="24"/>
                <w:lang w:val="fr-FR"/>
              </w:rPr>
              <w:lastRenderedPageBreak/>
              <w:t xml:space="preserve">la pathogénie de l'hyposensibilisation ; </w:t>
            </w:r>
            <w:proofErr w:type="spellStart"/>
            <w:r w:rsidR="00C0698E" w:rsidRPr="00DE508C">
              <w:rPr>
                <w:rFonts w:asciiTheme="majorHAnsi" w:hAnsiTheme="majorHAnsi"/>
                <w:sz w:val="24"/>
                <w:szCs w:val="24"/>
                <w:lang w:val="fr-FR"/>
              </w:rPr>
              <w:t>ae</w:t>
            </w:r>
            <w:proofErr w:type="spellEnd"/>
            <w:r w:rsidR="00C0698E" w:rsidRPr="00DE508C">
              <w:rPr>
                <w:rFonts w:asciiTheme="majorHAnsi" w:hAnsiTheme="majorHAnsi"/>
                <w:sz w:val="24"/>
                <w:szCs w:val="24"/>
                <w:lang w:val="fr-FR"/>
              </w:rPr>
              <w:t xml:space="preserve"> étiologie, pathogénie, manifestations et conséquences des immunodéficiences de type humoral, cellulaire et mixte.</w:t>
            </w:r>
          </w:p>
          <w:p w14:paraId="47DA1487" w14:textId="56E58825" w:rsidR="00C0698E" w:rsidRPr="00DE508C" w:rsidRDefault="00C0698E"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démontrer</w:t>
            </w:r>
            <w:proofErr w:type="gramEnd"/>
            <w:r w:rsidRPr="00DE508C">
              <w:rPr>
                <w:rFonts w:asciiTheme="majorHAnsi" w:hAnsiTheme="majorHAnsi"/>
                <w:b/>
                <w:bCs/>
                <w:sz w:val="24"/>
                <w:szCs w:val="24"/>
                <w:lang w:val="fr-FR"/>
              </w:rPr>
              <w:t xml:space="preserve"> : </w:t>
            </w:r>
            <w:r w:rsidRPr="00DE508C">
              <w:rPr>
                <w:rFonts w:asciiTheme="majorHAnsi" w:hAnsiTheme="majorHAnsi"/>
                <w:spacing w:val="-4"/>
                <w:sz w:val="24"/>
                <w:szCs w:val="24"/>
                <w:lang w:val="fr-FR"/>
              </w:rPr>
              <w:t>la chaîne pathogénique complète de l'inoculation de l'allergène aux dommages structurels dans tous les types de réactions allergiques.</w:t>
            </w:r>
          </w:p>
          <w:p w14:paraId="6C1542C4" w14:textId="0E5B20B3" w:rsidR="00C0698E" w:rsidRPr="00DE508C" w:rsidRDefault="00C0698E"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 </w:t>
            </w:r>
            <w:r w:rsidRPr="001D3ACC">
              <w:rPr>
                <w:rFonts w:asciiTheme="majorHAnsi" w:hAnsiTheme="majorHAnsi"/>
                <w:sz w:val="24"/>
                <w:szCs w:val="24"/>
                <w:lang w:val="fr-FR"/>
              </w:rPr>
              <w:t>les</w:t>
            </w:r>
            <w:r w:rsidRPr="00DE508C">
              <w:rPr>
                <w:rFonts w:asciiTheme="majorHAnsi" w:hAnsiTheme="majorHAnsi"/>
                <w:b/>
                <w:bCs/>
                <w:sz w:val="24"/>
                <w:szCs w:val="24"/>
                <w:lang w:val="fr-FR"/>
              </w:rPr>
              <w:t xml:space="preserve"> </w:t>
            </w:r>
            <w:r w:rsidRPr="00DE508C">
              <w:rPr>
                <w:rFonts w:asciiTheme="majorHAnsi" w:hAnsiTheme="majorHAnsi"/>
                <w:spacing w:val="-4"/>
                <w:sz w:val="24"/>
                <w:szCs w:val="24"/>
                <w:lang w:val="fr-FR"/>
              </w:rPr>
              <w:t xml:space="preserve">informations théoriques sur la pathogenèse des réactions allergiques pour la formulation des principes de la thérapie pathogénétique ; les informations théoriques sur la pathogenèse des réactions allergiques pour le diagnostic in vitro et in vivo ; les connaissances théoriques pour le diagnostic et la formulation des principes de la correction pathogénétique des immunodéficiences.  </w:t>
            </w:r>
          </w:p>
          <w:p w14:paraId="4EBBBB43" w14:textId="66B255E4" w:rsidR="009619C1" w:rsidRPr="00DE508C" w:rsidRDefault="00C0698E"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 </w:t>
            </w:r>
            <w:r w:rsidRPr="001D3ACC">
              <w:rPr>
                <w:rFonts w:asciiTheme="majorHAnsi" w:hAnsiTheme="majorHAnsi"/>
                <w:sz w:val="24"/>
                <w:szCs w:val="24"/>
                <w:lang w:val="fr-FR"/>
              </w:rPr>
              <w:t>des</w:t>
            </w:r>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informations théoriques sur la pathogenèse des réactions allergiques en vue d'une implication dans la pathogenèse des maladies allergiques, autoallergiques et pseudoallergiques.  </w:t>
            </w:r>
          </w:p>
        </w:tc>
        <w:tc>
          <w:tcPr>
            <w:tcW w:w="3828" w:type="dxa"/>
          </w:tcPr>
          <w:p w14:paraId="392686D7" w14:textId="43C818A8" w:rsidR="00C0698E" w:rsidRPr="00DE508C" w:rsidRDefault="00C0698E" w:rsidP="00B217D2">
            <w:pPr>
              <w:widowControl w:val="0"/>
              <w:numPr>
                <w:ilvl w:val="0"/>
                <w:numId w:val="26"/>
              </w:numPr>
              <w:spacing w:before="60" w:after="60" w:line="276" w:lineRule="auto"/>
              <w:rPr>
                <w:rFonts w:asciiTheme="majorHAnsi" w:hAnsiTheme="majorHAnsi"/>
                <w:lang w:val="fr-FR"/>
              </w:rPr>
            </w:pPr>
            <w:r w:rsidRPr="00DE508C">
              <w:rPr>
                <w:rFonts w:asciiTheme="majorHAnsi" w:hAnsiTheme="majorHAnsi"/>
                <w:lang w:val="fr-FR"/>
              </w:rPr>
              <w:lastRenderedPageBreak/>
              <w:t xml:space="preserve">Allergie. Réactions allergiques de type immédiat : anaphylactiques, </w:t>
            </w:r>
            <w:r w:rsidR="0014020F" w:rsidRPr="00DE508C">
              <w:rPr>
                <w:rFonts w:asciiTheme="majorHAnsi" w:hAnsiTheme="majorHAnsi"/>
                <w:lang w:val="fr-FR"/>
              </w:rPr>
              <w:t>cytolytiques</w:t>
            </w:r>
            <w:r w:rsidRPr="00DE508C">
              <w:rPr>
                <w:rFonts w:asciiTheme="majorHAnsi" w:hAnsiTheme="majorHAnsi"/>
                <w:lang w:val="fr-FR"/>
              </w:rPr>
              <w:t>, à complexes immuns. Choc anaphylactique. Hyposensibilisation.</w:t>
            </w:r>
          </w:p>
          <w:p w14:paraId="130BE6E2" w14:textId="77777777" w:rsidR="00C0698E" w:rsidRPr="00DE508C" w:rsidRDefault="00C0698E" w:rsidP="00B217D2">
            <w:pPr>
              <w:tabs>
                <w:tab w:val="left" w:pos="170"/>
              </w:tabs>
              <w:spacing w:line="276" w:lineRule="auto"/>
              <w:jc w:val="both"/>
              <w:rPr>
                <w:rFonts w:asciiTheme="majorHAnsi" w:hAnsiTheme="majorHAnsi"/>
                <w:i/>
                <w:iCs/>
                <w:color w:val="000000"/>
                <w:spacing w:val="-4"/>
                <w:lang w:val="fr-FR"/>
              </w:rPr>
            </w:pPr>
          </w:p>
        </w:tc>
      </w:tr>
      <w:tr w:rsidR="00C0698E" w:rsidRPr="00DE508C" w14:paraId="539153A7" w14:textId="77777777" w:rsidTr="0014020F">
        <w:trPr>
          <w:trHeight w:val="5262"/>
          <w:jc w:val="center"/>
        </w:trPr>
        <w:tc>
          <w:tcPr>
            <w:tcW w:w="5665" w:type="dxa"/>
            <w:vMerge/>
            <w:tcBorders>
              <w:left w:val="single" w:sz="4" w:space="0" w:color="auto"/>
              <w:right w:val="single" w:sz="4" w:space="0" w:color="auto"/>
            </w:tcBorders>
          </w:tcPr>
          <w:p w14:paraId="1691DCF3" w14:textId="77777777" w:rsidR="00C0698E" w:rsidRPr="00DE508C" w:rsidRDefault="00C0698E" w:rsidP="00B217D2">
            <w:pPr>
              <w:numPr>
                <w:ilvl w:val="0"/>
                <w:numId w:val="22"/>
              </w:numPr>
              <w:spacing w:line="276" w:lineRule="auto"/>
              <w:rPr>
                <w:rFonts w:asciiTheme="majorHAnsi" w:hAnsiTheme="majorHAnsi"/>
                <w:lang w:val="fr-FR"/>
              </w:rPr>
            </w:pPr>
          </w:p>
        </w:tc>
        <w:tc>
          <w:tcPr>
            <w:tcW w:w="3828" w:type="dxa"/>
            <w:tcBorders>
              <w:bottom w:val="single" w:sz="4" w:space="0" w:color="000000"/>
            </w:tcBorders>
          </w:tcPr>
          <w:p w14:paraId="74D61284" w14:textId="234BAD23" w:rsidR="00C0698E" w:rsidRPr="00DE508C" w:rsidRDefault="00C0698E" w:rsidP="00B217D2">
            <w:pPr>
              <w:widowControl w:val="0"/>
              <w:numPr>
                <w:ilvl w:val="0"/>
                <w:numId w:val="26"/>
              </w:numPr>
              <w:spacing w:before="60" w:after="60" w:line="276" w:lineRule="auto"/>
              <w:rPr>
                <w:rFonts w:asciiTheme="majorHAnsi" w:hAnsiTheme="majorHAnsi"/>
                <w:color w:val="000000"/>
                <w:spacing w:val="-4"/>
                <w:lang w:val="fr-FR"/>
              </w:rPr>
            </w:pPr>
            <w:r w:rsidRPr="00DE508C">
              <w:rPr>
                <w:rFonts w:asciiTheme="majorHAnsi" w:hAnsiTheme="majorHAnsi"/>
                <w:color w:val="000000"/>
                <w:spacing w:val="-4"/>
                <w:lang w:val="fr-FR"/>
              </w:rPr>
              <w:t>Réactions allergiques tardives</w:t>
            </w:r>
          </w:p>
        </w:tc>
      </w:tr>
      <w:tr w:rsidR="009619C1" w:rsidRPr="00B217D2" w14:paraId="1651FA11" w14:textId="77777777" w:rsidTr="009619C1">
        <w:trPr>
          <w:trHeight w:val="1290"/>
          <w:jc w:val="center"/>
        </w:trPr>
        <w:tc>
          <w:tcPr>
            <w:tcW w:w="5665" w:type="dxa"/>
            <w:vMerge/>
            <w:tcBorders>
              <w:left w:val="single" w:sz="4" w:space="0" w:color="auto"/>
              <w:right w:val="single" w:sz="4" w:space="0" w:color="auto"/>
            </w:tcBorders>
          </w:tcPr>
          <w:p w14:paraId="177AA23F" w14:textId="77777777" w:rsidR="009619C1" w:rsidRPr="00DE508C" w:rsidRDefault="009619C1" w:rsidP="00B217D2">
            <w:pPr>
              <w:numPr>
                <w:ilvl w:val="0"/>
                <w:numId w:val="22"/>
              </w:numPr>
              <w:spacing w:line="276" w:lineRule="auto"/>
              <w:rPr>
                <w:rFonts w:asciiTheme="majorHAnsi" w:hAnsiTheme="majorHAnsi"/>
                <w:lang w:val="fr-FR"/>
              </w:rPr>
            </w:pPr>
          </w:p>
        </w:tc>
        <w:tc>
          <w:tcPr>
            <w:tcW w:w="3828" w:type="dxa"/>
            <w:tcBorders>
              <w:top w:val="single" w:sz="4" w:space="0" w:color="000000"/>
              <w:bottom w:val="single" w:sz="4" w:space="0" w:color="000000"/>
            </w:tcBorders>
          </w:tcPr>
          <w:p w14:paraId="56AF18A9" w14:textId="284CAC3D" w:rsidR="009619C1" w:rsidRPr="00DE508C" w:rsidRDefault="009619C1" w:rsidP="00B217D2">
            <w:pPr>
              <w:widowControl w:val="0"/>
              <w:numPr>
                <w:ilvl w:val="0"/>
                <w:numId w:val="26"/>
              </w:numPr>
              <w:spacing w:before="60" w:after="60" w:line="276" w:lineRule="auto"/>
              <w:rPr>
                <w:rFonts w:asciiTheme="majorHAnsi" w:hAnsiTheme="majorHAnsi"/>
                <w:color w:val="000000"/>
                <w:spacing w:val="-4"/>
                <w:lang w:val="fr-FR"/>
              </w:rPr>
            </w:pPr>
            <w:r w:rsidRPr="00DE508C">
              <w:rPr>
                <w:rFonts w:asciiTheme="majorHAnsi" w:hAnsiTheme="majorHAnsi"/>
                <w:lang w:val="fr-FR"/>
              </w:rPr>
              <w:t>Auto-immunité, auto-antigène, auto-anticorps.</w:t>
            </w:r>
          </w:p>
        </w:tc>
      </w:tr>
      <w:tr w:rsidR="009619C1" w:rsidRPr="00B217D2" w14:paraId="5559E58B" w14:textId="77777777" w:rsidTr="0014020F">
        <w:trPr>
          <w:trHeight w:val="1654"/>
          <w:jc w:val="center"/>
        </w:trPr>
        <w:tc>
          <w:tcPr>
            <w:tcW w:w="5665" w:type="dxa"/>
            <w:vMerge/>
            <w:tcBorders>
              <w:left w:val="single" w:sz="4" w:space="0" w:color="auto"/>
              <w:right w:val="single" w:sz="4" w:space="0" w:color="auto"/>
            </w:tcBorders>
          </w:tcPr>
          <w:p w14:paraId="1630AE25" w14:textId="77777777" w:rsidR="009619C1" w:rsidRPr="00DE508C" w:rsidRDefault="009619C1" w:rsidP="00B217D2">
            <w:pPr>
              <w:numPr>
                <w:ilvl w:val="0"/>
                <w:numId w:val="22"/>
              </w:numPr>
              <w:spacing w:line="276" w:lineRule="auto"/>
              <w:rPr>
                <w:rFonts w:asciiTheme="majorHAnsi" w:hAnsiTheme="majorHAnsi"/>
                <w:lang w:val="fr-FR"/>
              </w:rPr>
            </w:pPr>
          </w:p>
        </w:tc>
        <w:tc>
          <w:tcPr>
            <w:tcW w:w="3828" w:type="dxa"/>
            <w:tcBorders>
              <w:top w:val="single" w:sz="4" w:space="0" w:color="000000"/>
            </w:tcBorders>
          </w:tcPr>
          <w:p w14:paraId="64957943" w14:textId="1FAA293D" w:rsidR="009619C1" w:rsidRPr="00DE508C" w:rsidRDefault="009619C1" w:rsidP="00B217D2">
            <w:pPr>
              <w:widowControl w:val="0"/>
              <w:numPr>
                <w:ilvl w:val="0"/>
                <w:numId w:val="26"/>
              </w:numPr>
              <w:spacing w:before="60" w:after="60" w:line="276" w:lineRule="auto"/>
              <w:rPr>
                <w:rFonts w:asciiTheme="majorHAnsi" w:hAnsiTheme="majorHAnsi"/>
                <w:color w:val="000000"/>
                <w:spacing w:val="-4"/>
                <w:lang w:val="fr-FR"/>
              </w:rPr>
            </w:pPr>
            <w:r w:rsidRPr="00DE508C">
              <w:rPr>
                <w:rFonts w:asciiTheme="majorHAnsi" w:hAnsiTheme="majorHAnsi"/>
                <w:lang w:val="fr-FR"/>
              </w:rPr>
              <w:t>Immunodéficiences humorales, cellulaires et mixtes.</w:t>
            </w:r>
          </w:p>
        </w:tc>
      </w:tr>
      <w:tr w:rsidR="009619C1" w:rsidRPr="00DE508C" w14:paraId="4767C454" w14:textId="77777777" w:rsidTr="0014020F">
        <w:trPr>
          <w:trHeight w:val="5250"/>
          <w:jc w:val="center"/>
        </w:trPr>
        <w:tc>
          <w:tcPr>
            <w:tcW w:w="5665" w:type="dxa"/>
            <w:vMerge/>
            <w:tcBorders>
              <w:left w:val="single" w:sz="4" w:space="0" w:color="auto"/>
              <w:right w:val="single" w:sz="4" w:space="0" w:color="auto"/>
            </w:tcBorders>
          </w:tcPr>
          <w:p w14:paraId="094317B2" w14:textId="77777777" w:rsidR="009619C1" w:rsidRPr="00DE508C" w:rsidRDefault="009619C1" w:rsidP="00B217D2">
            <w:pPr>
              <w:numPr>
                <w:ilvl w:val="0"/>
                <w:numId w:val="22"/>
              </w:numPr>
              <w:spacing w:line="276" w:lineRule="auto"/>
              <w:rPr>
                <w:rFonts w:asciiTheme="majorHAnsi" w:hAnsiTheme="majorHAnsi"/>
                <w:lang w:val="fr-FR"/>
              </w:rPr>
            </w:pPr>
          </w:p>
        </w:tc>
        <w:tc>
          <w:tcPr>
            <w:tcW w:w="3828" w:type="dxa"/>
          </w:tcPr>
          <w:p w14:paraId="2D86FD6D" w14:textId="77777777" w:rsidR="009619C1" w:rsidRPr="00DE508C" w:rsidRDefault="009619C1" w:rsidP="00B217D2">
            <w:pPr>
              <w:widowControl w:val="0"/>
              <w:numPr>
                <w:ilvl w:val="0"/>
                <w:numId w:val="26"/>
              </w:numPr>
              <w:spacing w:before="60" w:after="60" w:line="276" w:lineRule="auto"/>
              <w:rPr>
                <w:rFonts w:asciiTheme="majorHAnsi" w:hAnsiTheme="majorHAnsi"/>
                <w:lang w:val="fr-FR"/>
              </w:rPr>
            </w:pPr>
            <w:r w:rsidRPr="00DE508C">
              <w:rPr>
                <w:rFonts w:asciiTheme="majorHAnsi" w:hAnsiTheme="majorHAnsi"/>
                <w:lang w:val="fr-FR"/>
              </w:rPr>
              <w:t xml:space="preserve">Hypersensibilité non spécifique.  </w:t>
            </w:r>
          </w:p>
          <w:p w14:paraId="6DF0BBF6" w14:textId="3AB0B641" w:rsidR="009619C1" w:rsidRPr="00DE508C" w:rsidRDefault="009619C1" w:rsidP="00B217D2">
            <w:pPr>
              <w:widowControl w:val="0"/>
              <w:spacing w:before="60" w:after="60" w:line="276" w:lineRule="auto"/>
              <w:ind w:left="417"/>
              <w:rPr>
                <w:rFonts w:asciiTheme="majorHAnsi" w:hAnsiTheme="majorHAnsi"/>
                <w:lang w:val="fr-FR"/>
              </w:rPr>
            </w:pPr>
          </w:p>
        </w:tc>
      </w:tr>
      <w:tr w:rsidR="00C0698E" w:rsidRPr="00B217D2" w14:paraId="0A64FB20"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6AD1B6F6" w14:textId="6D8D1899" w:rsidR="00C0698E" w:rsidRPr="00DE508C" w:rsidRDefault="00C0698E" w:rsidP="00B217D2">
            <w:pPr>
              <w:tabs>
                <w:tab w:val="left" w:pos="170"/>
              </w:tabs>
              <w:spacing w:line="276" w:lineRule="auto"/>
              <w:jc w:val="both"/>
              <w:rPr>
                <w:rFonts w:asciiTheme="majorHAnsi" w:hAnsiTheme="majorHAnsi"/>
                <w:i/>
                <w:iCs/>
                <w:color w:val="000000"/>
                <w:spacing w:val="-4"/>
                <w:lang w:val="fr-FR"/>
              </w:rPr>
            </w:pPr>
            <w:r w:rsidRPr="00DE508C">
              <w:rPr>
                <w:rFonts w:asciiTheme="majorHAnsi" w:hAnsiTheme="majorHAnsi"/>
                <w:b/>
                <w:bCs/>
                <w:spacing w:val="-4"/>
                <w:lang w:val="fr-FR"/>
              </w:rPr>
              <w:t>Thème (chapitre) 8. Dysmétabolismes généraux des glucides, des lipides et des protéines.</w:t>
            </w:r>
          </w:p>
        </w:tc>
      </w:tr>
      <w:tr w:rsidR="00D9452A" w:rsidRPr="00B217D2" w14:paraId="7A82BE1F" w14:textId="77777777" w:rsidTr="001D3ACC">
        <w:trPr>
          <w:trHeight w:val="3805"/>
          <w:jc w:val="center"/>
        </w:trPr>
        <w:tc>
          <w:tcPr>
            <w:tcW w:w="5665" w:type="dxa"/>
            <w:vMerge w:val="restart"/>
            <w:tcBorders>
              <w:top w:val="single" w:sz="4" w:space="0" w:color="auto"/>
              <w:left w:val="single" w:sz="4" w:space="0" w:color="auto"/>
              <w:right w:val="single" w:sz="4" w:space="0" w:color="auto"/>
            </w:tcBorders>
          </w:tcPr>
          <w:p w14:paraId="1D9CC82E" w14:textId="6D853401" w:rsidR="00D9452A" w:rsidRPr="00DE508C" w:rsidRDefault="00D9452A" w:rsidP="00B217D2">
            <w:pPr>
              <w:numPr>
                <w:ilvl w:val="0"/>
                <w:numId w:val="22"/>
              </w:numPr>
              <w:spacing w:line="276" w:lineRule="auto"/>
              <w:ind w:left="458"/>
              <w:rPr>
                <w:rFonts w:asciiTheme="majorHAnsi" w:hAnsiTheme="majorHAnsi"/>
                <w:i/>
                <w:lang w:val="fr-FR"/>
              </w:rPr>
            </w:pPr>
            <w:r w:rsidRPr="00DE508C">
              <w:rPr>
                <w:rFonts w:asciiTheme="majorHAnsi" w:hAnsiTheme="majorHAnsi"/>
                <w:b/>
                <w:bCs/>
                <w:lang w:val="fr-FR"/>
              </w:rPr>
              <w:t xml:space="preserve">Définir : </w:t>
            </w:r>
            <w:r w:rsidRPr="00DE508C">
              <w:rPr>
                <w:rFonts w:asciiTheme="majorHAnsi" w:hAnsiTheme="majorHAnsi"/>
                <w:lang w:val="fr-FR"/>
              </w:rPr>
              <w:t>les concepts de dysmétabolisme glucidique, lipidique et protéique.  Facteurs d'hypo- et d'hyperglycémie. Hyperglycémie alimentaire et de transport dans l'</w:t>
            </w:r>
            <w:proofErr w:type="spellStart"/>
            <w:r w:rsidRPr="00DE508C">
              <w:rPr>
                <w:rFonts w:asciiTheme="majorHAnsi" w:hAnsiTheme="majorHAnsi"/>
                <w:lang w:val="fr-FR"/>
              </w:rPr>
              <w:t>hypoinsulinisme</w:t>
            </w:r>
            <w:proofErr w:type="spellEnd"/>
            <w:r w:rsidRPr="00DE508C">
              <w:rPr>
                <w:rFonts w:asciiTheme="majorHAnsi" w:hAnsiTheme="majorHAnsi"/>
                <w:lang w:val="fr-FR"/>
              </w:rPr>
              <w:t xml:space="preserve">. Hypoglycémie en cas d'inanition, en cas d'hyperinsulinisme. Cétonémie.  Coma hypoglycémique hyperosmolaire. Coma acidocétosique. Galactosémie. Dyslipidémie congénitale et acquise. Transport, rétention, hyperlipidémie alimentaire. </w:t>
            </w:r>
            <w:proofErr w:type="spellStart"/>
            <w:r w:rsidRPr="00DE508C">
              <w:rPr>
                <w:rFonts w:asciiTheme="majorHAnsi" w:hAnsiTheme="majorHAnsi"/>
                <w:lang w:val="fr-FR"/>
              </w:rPr>
              <w:t>Hyperlipoprotéinémie</w:t>
            </w:r>
            <w:proofErr w:type="spellEnd"/>
            <w:r w:rsidRPr="00DE508C">
              <w:rPr>
                <w:rFonts w:asciiTheme="majorHAnsi" w:hAnsiTheme="majorHAnsi"/>
                <w:lang w:val="fr-FR"/>
              </w:rPr>
              <w:t xml:space="preserve">. </w:t>
            </w:r>
            <w:proofErr w:type="spellStart"/>
            <w:r w:rsidRPr="00DE508C">
              <w:rPr>
                <w:rFonts w:asciiTheme="majorHAnsi" w:hAnsiTheme="majorHAnsi"/>
                <w:lang w:val="fr-FR"/>
              </w:rPr>
              <w:lastRenderedPageBreak/>
              <w:t>Hyperchylomicronémie</w:t>
            </w:r>
            <w:proofErr w:type="spellEnd"/>
            <w:r w:rsidRPr="00DE508C">
              <w:rPr>
                <w:rFonts w:asciiTheme="majorHAnsi" w:hAnsiTheme="majorHAnsi"/>
                <w:lang w:val="fr-FR"/>
              </w:rPr>
              <w:t xml:space="preserve">. Hypercholestérolémie. Athéromatose. Hypoprotéinémie.  </w:t>
            </w:r>
            <w:proofErr w:type="spellStart"/>
            <w:r w:rsidRPr="00DE508C">
              <w:rPr>
                <w:rFonts w:asciiTheme="majorHAnsi" w:hAnsiTheme="majorHAnsi"/>
                <w:lang w:val="fr-FR"/>
              </w:rPr>
              <w:t>Hyperprotéinémie</w:t>
            </w:r>
            <w:proofErr w:type="spellEnd"/>
            <w:r w:rsidRPr="00DE508C">
              <w:rPr>
                <w:rFonts w:asciiTheme="majorHAnsi" w:hAnsiTheme="majorHAnsi"/>
                <w:lang w:val="fr-FR"/>
              </w:rPr>
              <w:t xml:space="preserve">.  </w:t>
            </w:r>
          </w:p>
          <w:p w14:paraId="22B842D0" w14:textId="4BD340AF" w:rsidR="00D9452A" w:rsidRPr="00DE508C" w:rsidRDefault="001D3ACC"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proofErr w:type="spellStart"/>
            <w:r w:rsidRPr="001D3ACC">
              <w:rPr>
                <w:rFonts w:asciiTheme="majorHAnsi" w:hAnsiTheme="majorHAnsi"/>
                <w:b/>
                <w:bCs/>
                <w:sz w:val="24"/>
                <w:szCs w:val="24"/>
                <w:lang w:val="fr-FR"/>
              </w:rPr>
              <w:t>Maȋtriser</w:t>
            </w:r>
            <w:proofErr w:type="spellEnd"/>
            <w:r w:rsidR="00D9452A" w:rsidRPr="00DE508C">
              <w:rPr>
                <w:rFonts w:asciiTheme="majorHAnsi" w:hAnsiTheme="majorHAnsi"/>
                <w:b/>
                <w:bCs/>
                <w:sz w:val="24"/>
                <w:szCs w:val="24"/>
                <w:lang w:val="fr-FR"/>
              </w:rPr>
              <w:t xml:space="preserve">: </w:t>
            </w:r>
            <w:r w:rsidR="00D9452A" w:rsidRPr="001D3ACC">
              <w:rPr>
                <w:rFonts w:asciiTheme="majorHAnsi" w:hAnsiTheme="majorHAnsi"/>
                <w:sz w:val="24"/>
                <w:szCs w:val="24"/>
                <w:lang w:val="fr-FR"/>
              </w:rPr>
              <w:t>les</w:t>
            </w:r>
            <w:r w:rsidR="00D9452A" w:rsidRPr="00DE508C">
              <w:rPr>
                <w:rFonts w:asciiTheme="majorHAnsi" w:hAnsiTheme="majorHAnsi"/>
                <w:b/>
                <w:bCs/>
                <w:sz w:val="24"/>
                <w:szCs w:val="24"/>
                <w:lang w:val="fr-FR"/>
              </w:rPr>
              <w:t xml:space="preserve"> </w:t>
            </w:r>
            <w:r w:rsidR="00D9452A" w:rsidRPr="00DE508C">
              <w:rPr>
                <w:rFonts w:asciiTheme="majorHAnsi" w:hAnsiTheme="majorHAnsi"/>
                <w:sz w:val="24"/>
                <w:szCs w:val="24"/>
                <w:lang w:val="fr-FR"/>
              </w:rPr>
              <w:t xml:space="preserve">causes, la pathogenèse, les manifestations et les conséquences de l'hyperglycémie, de l'hypoglycémie, de la cétonémie, de la </w:t>
            </w:r>
            <w:proofErr w:type="spellStart"/>
            <w:r w:rsidR="00D9452A" w:rsidRPr="00DE508C">
              <w:rPr>
                <w:rFonts w:asciiTheme="majorHAnsi" w:hAnsiTheme="majorHAnsi"/>
                <w:sz w:val="24"/>
                <w:szCs w:val="24"/>
                <w:lang w:val="fr-FR"/>
              </w:rPr>
              <w:t>galactocémie</w:t>
            </w:r>
            <w:proofErr w:type="spellEnd"/>
            <w:r w:rsidR="00D9452A" w:rsidRPr="00DE508C">
              <w:rPr>
                <w:rFonts w:asciiTheme="majorHAnsi" w:hAnsiTheme="majorHAnsi"/>
                <w:sz w:val="24"/>
                <w:szCs w:val="24"/>
                <w:lang w:val="fr-FR"/>
              </w:rPr>
              <w:t>. Causes, pathogénie, manifestations et conséquences des dyslipidémies de transport, de rétention et alimentaires. Causes, pathogénie, manifestations et conséquences de l'hypercholestérolémie. Pathogenèse de l'athéromatose. Causes, pathogénie, manifestations et conséquences de l'</w:t>
            </w:r>
            <w:proofErr w:type="spellStart"/>
            <w:r w:rsidR="00D9452A" w:rsidRPr="00DE508C">
              <w:rPr>
                <w:rFonts w:asciiTheme="majorHAnsi" w:hAnsiTheme="majorHAnsi"/>
                <w:sz w:val="24"/>
                <w:szCs w:val="24"/>
                <w:lang w:val="fr-FR"/>
              </w:rPr>
              <w:t>hyperprotéinémie</w:t>
            </w:r>
            <w:proofErr w:type="spellEnd"/>
            <w:r w:rsidR="00D9452A" w:rsidRPr="00DE508C">
              <w:rPr>
                <w:rFonts w:asciiTheme="majorHAnsi" w:hAnsiTheme="majorHAnsi"/>
                <w:sz w:val="24"/>
                <w:szCs w:val="24"/>
                <w:lang w:val="fr-FR"/>
              </w:rPr>
              <w:t>, de l'</w:t>
            </w:r>
            <w:proofErr w:type="spellStart"/>
            <w:r w:rsidR="00D9452A" w:rsidRPr="00DE508C">
              <w:rPr>
                <w:rFonts w:asciiTheme="majorHAnsi" w:hAnsiTheme="majorHAnsi"/>
                <w:sz w:val="24"/>
                <w:szCs w:val="24"/>
                <w:lang w:val="fr-FR"/>
              </w:rPr>
              <w:t>hyperprotéinémie</w:t>
            </w:r>
            <w:proofErr w:type="spellEnd"/>
            <w:r w:rsidR="00D9452A" w:rsidRPr="00DE508C">
              <w:rPr>
                <w:rFonts w:asciiTheme="majorHAnsi" w:hAnsiTheme="majorHAnsi"/>
                <w:sz w:val="24"/>
                <w:szCs w:val="24"/>
                <w:lang w:val="fr-FR"/>
              </w:rPr>
              <w:t xml:space="preserve"> et de la </w:t>
            </w:r>
            <w:proofErr w:type="spellStart"/>
            <w:r w:rsidR="00D9452A" w:rsidRPr="00DE508C">
              <w:rPr>
                <w:rFonts w:asciiTheme="majorHAnsi" w:hAnsiTheme="majorHAnsi"/>
                <w:sz w:val="24"/>
                <w:szCs w:val="24"/>
                <w:lang w:val="fr-FR"/>
              </w:rPr>
              <w:t>dysprotéinémie</w:t>
            </w:r>
            <w:proofErr w:type="spellEnd"/>
            <w:r w:rsidR="00D9452A" w:rsidRPr="00DE508C">
              <w:rPr>
                <w:rFonts w:asciiTheme="majorHAnsi" w:hAnsiTheme="majorHAnsi"/>
                <w:sz w:val="24"/>
                <w:szCs w:val="24"/>
                <w:lang w:val="fr-FR"/>
              </w:rPr>
              <w:t>.</w:t>
            </w:r>
          </w:p>
          <w:p w14:paraId="11E7DE96" w14:textId="642DE310" w:rsidR="00D9452A" w:rsidRPr="00DE508C" w:rsidRDefault="00D9452A"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démontrer</w:t>
            </w:r>
            <w:proofErr w:type="gramEnd"/>
            <w:r w:rsidRPr="00DE508C">
              <w:rPr>
                <w:rFonts w:asciiTheme="majorHAnsi" w:hAnsiTheme="majorHAnsi"/>
                <w:b/>
                <w:bCs/>
                <w:sz w:val="24"/>
                <w:szCs w:val="24"/>
                <w:lang w:val="fr-FR"/>
              </w:rPr>
              <w:t xml:space="preserve"> : </w:t>
            </w:r>
            <w:r w:rsidRPr="00DE508C">
              <w:rPr>
                <w:rFonts w:asciiTheme="majorHAnsi" w:hAnsiTheme="majorHAnsi"/>
                <w:sz w:val="24"/>
                <w:szCs w:val="24"/>
                <w:lang w:val="fr-FR"/>
              </w:rPr>
              <w:t>la chaîne pathogénique de l'hyperglycémie (alimentaire, transport, dans l'</w:t>
            </w:r>
            <w:proofErr w:type="spellStart"/>
            <w:r w:rsidRPr="00DE508C">
              <w:rPr>
                <w:rFonts w:asciiTheme="majorHAnsi" w:hAnsiTheme="majorHAnsi"/>
                <w:sz w:val="24"/>
                <w:szCs w:val="24"/>
                <w:lang w:val="fr-FR"/>
              </w:rPr>
              <w:t>hypoinsulinisme</w:t>
            </w:r>
            <w:proofErr w:type="spellEnd"/>
            <w:r w:rsidRPr="00DE508C">
              <w:rPr>
                <w:rFonts w:asciiTheme="majorHAnsi" w:hAnsiTheme="majorHAnsi"/>
                <w:sz w:val="24"/>
                <w:szCs w:val="24"/>
                <w:lang w:val="fr-FR"/>
              </w:rPr>
              <w:t>, l'hypercorticisme, l'</w:t>
            </w:r>
            <w:proofErr w:type="spellStart"/>
            <w:r w:rsidRPr="00DE508C">
              <w:rPr>
                <w:rFonts w:asciiTheme="majorHAnsi" w:hAnsiTheme="majorHAnsi"/>
                <w:sz w:val="24"/>
                <w:szCs w:val="24"/>
                <w:lang w:val="fr-FR"/>
              </w:rPr>
              <w:t>hypercatecholémie</w:t>
            </w:r>
            <w:proofErr w:type="spellEnd"/>
            <w:r w:rsidRPr="00DE508C">
              <w:rPr>
                <w:rFonts w:asciiTheme="majorHAnsi" w:hAnsiTheme="majorHAnsi"/>
                <w:sz w:val="24"/>
                <w:szCs w:val="24"/>
                <w:lang w:val="fr-FR"/>
              </w:rPr>
              <w:t>, l'hyperthyroïdie), de l'hyperlipidémie (congénitale, alimentaire, transport, rétention), de l'hypoprotéinémie (dans l'inanition, le diabète sucré, l'hypercorticisme, l'hyperthyroïdie).</w:t>
            </w:r>
          </w:p>
          <w:p w14:paraId="0752DCBD" w14:textId="6B65BED6" w:rsidR="00D9452A" w:rsidRPr="00DE508C" w:rsidRDefault="00D9452A"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 </w:t>
            </w:r>
            <w:r w:rsidRPr="001D3ACC">
              <w:rPr>
                <w:rFonts w:asciiTheme="majorHAnsi" w:hAnsiTheme="majorHAnsi"/>
                <w:sz w:val="24"/>
                <w:szCs w:val="24"/>
                <w:lang w:val="fr-FR"/>
              </w:rPr>
              <w:t>les</w:t>
            </w:r>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informations théoriques à l'interprétation des manifestations cliniques et de laboratoire dans les maladies suivantes : diabète sucré de type I, résistance à l'insuline, syndrome métabolique, coma hyperglycémique hyperosmolaire, coma </w:t>
            </w:r>
            <w:proofErr w:type="spellStart"/>
            <w:r w:rsidRPr="00DE508C">
              <w:rPr>
                <w:rFonts w:asciiTheme="majorHAnsi" w:hAnsiTheme="majorHAnsi"/>
                <w:sz w:val="24"/>
                <w:szCs w:val="24"/>
                <w:lang w:val="fr-FR"/>
              </w:rPr>
              <w:t>cétoacidosique</w:t>
            </w:r>
            <w:proofErr w:type="spellEnd"/>
            <w:r w:rsidRPr="00DE508C">
              <w:rPr>
                <w:rFonts w:asciiTheme="majorHAnsi" w:hAnsiTheme="majorHAnsi"/>
                <w:sz w:val="24"/>
                <w:szCs w:val="24"/>
                <w:lang w:val="fr-FR"/>
              </w:rPr>
              <w:t>, coma hypoglycémique.</w:t>
            </w:r>
          </w:p>
          <w:p w14:paraId="5F02A28F" w14:textId="0DAD610B" w:rsidR="00D9452A" w:rsidRPr="00DE508C" w:rsidRDefault="00D9452A" w:rsidP="00B217D2">
            <w:pPr>
              <w:pStyle w:val="z1Char"/>
              <w:numPr>
                <w:ilvl w:val="0"/>
                <w:numId w:val="22"/>
              </w:numPr>
              <w:tabs>
                <w:tab w:val="left" w:pos="170"/>
              </w:tabs>
              <w:spacing w:line="276" w:lineRule="auto"/>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 </w:t>
            </w:r>
            <w:r w:rsidRPr="001D3ACC">
              <w:rPr>
                <w:rFonts w:asciiTheme="majorHAnsi" w:hAnsiTheme="majorHAnsi"/>
                <w:sz w:val="24"/>
                <w:szCs w:val="24"/>
                <w:lang w:val="fr-FR"/>
              </w:rPr>
              <w:t>les</w:t>
            </w:r>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changements biochimiques, nerveux, endocriniens et fonctionnels dans les maladies : diabète sucré de type I, résistance à l'insuline, syndrome métabolique, coma hyperglycémique hyperosmolaire, coma </w:t>
            </w:r>
            <w:proofErr w:type="spellStart"/>
            <w:r w:rsidRPr="00DE508C">
              <w:rPr>
                <w:rFonts w:asciiTheme="majorHAnsi" w:hAnsiTheme="majorHAnsi"/>
                <w:sz w:val="24"/>
                <w:szCs w:val="24"/>
                <w:lang w:val="fr-FR"/>
              </w:rPr>
              <w:t>cétoacidosique</w:t>
            </w:r>
            <w:proofErr w:type="spellEnd"/>
            <w:r w:rsidRPr="00DE508C">
              <w:rPr>
                <w:rFonts w:asciiTheme="majorHAnsi" w:hAnsiTheme="majorHAnsi"/>
                <w:sz w:val="24"/>
                <w:szCs w:val="24"/>
                <w:lang w:val="fr-FR"/>
              </w:rPr>
              <w:t>, coma hypoglycémique.</w:t>
            </w:r>
          </w:p>
        </w:tc>
        <w:tc>
          <w:tcPr>
            <w:tcW w:w="3828" w:type="dxa"/>
            <w:tcBorders>
              <w:top w:val="single" w:sz="4" w:space="0" w:color="auto"/>
              <w:left w:val="single" w:sz="4" w:space="0" w:color="auto"/>
              <w:bottom w:val="single" w:sz="4" w:space="0" w:color="auto"/>
              <w:right w:val="single" w:sz="4" w:space="0" w:color="auto"/>
            </w:tcBorders>
          </w:tcPr>
          <w:p w14:paraId="00BAE85D" w14:textId="34256550" w:rsidR="00D9452A" w:rsidRPr="00DE508C" w:rsidRDefault="00D9452A" w:rsidP="00B217D2">
            <w:pPr>
              <w:pStyle w:val="Listparagraf"/>
              <w:numPr>
                <w:ilvl w:val="0"/>
                <w:numId w:val="27"/>
              </w:numPr>
              <w:tabs>
                <w:tab w:val="left" w:pos="170"/>
              </w:tabs>
              <w:spacing w:line="276" w:lineRule="auto"/>
              <w:rPr>
                <w:rFonts w:asciiTheme="majorHAnsi" w:hAnsiTheme="majorHAnsi"/>
                <w:color w:val="000000"/>
                <w:spacing w:val="-4"/>
                <w:lang w:val="fr-FR"/>
              </w:rPr>
            </w:pPr>
            <w:r w:rsidRPr="00DE508C">
              <w:rPr>
                <w:rFonts w:asciiTheme="majorHAnsi" w:hAnsiTheme="majorHAnsi"/>
                <w:color w:val="000000"/>
                <w:spacing w:val="-4"/>
                <w:lang w:val="fr-FR"/>
              </w:rPr>
              <w:lastRenderedPageBreak/>
              <w:t xml:space="preserve">Dysmétabolismes glucidiques, hyperglycémie et hypoglycémie, cétonémie,   coma hypoglycémique hyperosmolaire et </w:t>
            </w:r>
            <w:proofErr w:type="spellStart"/>
            <w:r w:rsidRPr="00DE508C">
              <w:rPr>
                <w:rFonts w:asciiTheme="majorHAnsi" w:hAnsiTheme="majorHAnsi"/>
                <w:color w:val="000000"/>
                <w:spacing w:val="-4"/>
                <w:lang w:val="fr-FR"/>
              </w:rPr>
              <w:t>cétoacidosique</w:t>
            </w:r>
            <w:proofErr w:type="spellEnd"/>
            <w:r w:rsidRPr="00DE508C">
              <w:rPr>
                <w:rFonts w:asciiTheme="majorHAnsi" w:hAnsiTheme="majorHAnsi"/>
                <w:color w:val="000000"/>
                <w:spacing w:val="-4"/>
                <w:lang w:val="fr-FR"/>
              </w:rPr>
              <w:t>.</w:t>
            </w:r>
          </w:p>
          <w:p w14:paraId="0323410A" w14:textId="6D235D30" w:rsidR="00D9452A" w:rsidRPr="00DE508C" w:rsidRDefault="00D9452A" w:rsidP="00B217D2">
            <w:pPr>
              <w:pStyle w:val="Listparagraf"/>
              <w:tabs>
                <w:tab w:val="left" w:pos="170"/>
              </w:tabs>
              <w:spacing w:line="276" w:lineRule="auto"/>
              <w:ind w:left="417"/>
              <w:rPr>
                <w:rFonts w:asciiTheme="majorHAnsi" w:hAnsiTheme="majorHAnsi"/>
                <w:color w:val="000000"/>
                <w:spacing w:val="-4"/>
                <w:lang w:val="fr-FR"/>
              </w:rPr>
            </w:pPr>
          </w:p>
        </w:tc>
      </w:tr>
      <w:tr w:rsidR="00D9452A" w:rsidRPr="00DE508C" w14:paraId="50AE134E" w14:textId="77777777" w:rsidTr="009619C1">
        <w:trPr>
          <w:trHeight w:val="2399"/>
          <w:jc w:val="center"/>
        </w:trPr>
        <w:tc>
          <w:tcPr>
            <w:tcW w:w="5665" w:type="dxa"/>
            <w:vMerge/>
            <w:tcBorders>
              <w:left w:val="single" w:sz="4" w:space="0" w:color="auto"/>
              <w:right w:val="single" w:sz="4" w:space="0" w:color="auto"/>
            </w:tcBorders>
          </w:tcPr>
          <w:p w14:paraId="3E85607C" w14:textId="77777777" w:rsidR="00D9452A" w:rsidRPr="00DE508C" w:rsidRDefault="00D9452A" w:rsidP="00B217D2">
            <w:pPr>
              <w:numPr>
                <w:ilvl w:val="0"/>
                <w:numId w:val="22"/>
              </w:numPr>
              <w:spacing w:line="276" w:lineRule="auto"/>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1DD35D46" w14:textId="4D778887" w:rsidR="00D9452A" w:rsidRPr="00DE508C" w:rsidRDefault="00D9452A" w:rsidP="00B217D2">
            <w:pPr>
              <w:pStyle w:val="Listparagraf"/>
              <w:numPr>
                <w:ilvl w:val="0"/>
                <w:numId w:val="27"/>
              </w:numPr>
              <w:tabs>
                <w:tab w:val="left" w:pos="170"/>
              </w:tabs>
              <w:spacing w:line="276" w:lineRule="auto"/>
              <w:rPr>
                <w:rFonts w:asciiTheme="majorHAnsi" w:hAnsiTheme="majorHAnsi"/>
                <w:color w:val="000000"/>
                <w:spacing w:val="-4"/>
                <w:lang w:val="fr-FR"/>
              </w:rPr>
            </w:pPr>
            <w:r w:rsidRPr="00DE508C">
              <w:rPr>
                <w:rFonts w:asciiTheme="majorHAnsi" w:hAnsiTheme="majorHAnsi"/>
                <w:color w:val="000000"/>
                <w:spacing w:val="-4"/>
                <w:lang w:val="fr-FR"/>
              </w:rPr>
              <w:t xml:space="preserve">Dysmétabolismes lipidiques congénitaux et acquis. Transport, rétention, hyperlipidémie alimentaire. </w:t>
            </w:r>
            <w:proofErr w:type="spellStart"/>
            <w:r w:rsidRPr="00DE508C">
              <w:rPr>
                <w:rFonts w:asciiTheme="majorHAnsi" w:hAnsiTheme="majorHAnsi"/>
                <w:color w:val="000000"/>
                <w:spacing w:val="-4"/>
                <w:lang w:val="fr-FR"/>
              </w:rPr>
              <w:t>Hyperlipoprotéinémie</w:t>
            </w:r>
            <w:proofErr w:type="spellEnd"/>
            <w:r w:rsidRPr="00DE508C">
              <w:rPr>
                <w:rFonts w:asciiTheme="majorHAnsi" w:hAnsiTheme="majorHAnsi"/>
                <w:color w:val="000000"/>
                <w:spacing w:val="-4"/>
                <w:lang w:val="fr-FR"/>
              </w:rPr>
              <w:t xml:space="preserve">. </w:t>
            </w:r>
            <w:proofErr w:type="spellStart"/>
            <w:r w:rsidRPr="00DE508C">
              <w:rPr>
                <w:rFonts w:asciiTheme="majorHAnsi" w:hAnsiTheme="majorHAnsi"/>
                <w:color w:val="000000"/>
                <w:spacing w:val="-4"/>
                <w:lang w:val="fr-FR"/>
              </w:rPr>
              <w:t>Hyperchylomicronémie</w:t>
            </w:r>
            <w:proofErr w:type="spellEnd"/>
            <w:r w:rsidRPr="00DE508C">
              <w:rPr>
                <w:rFonts w:asciiTheme="majorHAnsi" w:hAnsiTheme="majorHAnsi"/>
                <w:color w:val="000000"/>
                <w:spacing w:val="-4"/>
                <w:lang w:val="fr-FR"/>
              </w:rPr>
              <w:t>. Hypercholestérolémie. Athéromatose.</w:t>
            </w:r>
          </w:p>
        </w:tc>
      </w:tr>
      <w:tr w:rsidR="009619C1" w:rsidRPr="00DE508C" w14:paraId="0D1691DF" w14:textId="77777777" w:rsidTr="008F7309">
        <w:trPr>
          <w:trHeight w:val="5228"/>
          <w:jc w:val="center"/>
        </w:trPr>
        <w:tc>
          <w:tcPr>
            <w:tcW w:w="5665" w:type="dxa"/>
            <w:vMerge/>
            <w:tcBorders>
              <w:left w:val="single" w:sz="4" w:space="0" w:color="auto"/>
              <w:right w:val="single" w:sz="4" w:space="0" w:color="auto"/>
            </w:tcBorders>
          </w:tcPr>
          <w:p w14:paraId="41277F1D" w14:textId="77777777" w:rsidR="009619C1" w:rsidRPr="00DE508C" w:rsidRDefault="009619C1" w:rsidP="00B217D2">
            <w:pPr>
              <w:numPr>
                <w:ilvl w:val="0"/>
                <w:numId w:val="22"/>
              </w:numPr>
              <w:spacing w:line="276" w:lineRule="auto"/>
              <w:rPr>
                <w:rFonts w:asciiTheme="majorHAnsi" w:hAnsiTheme="majorHAnsi"/>
                <w:lang w:val="fr-FR"/>
              </w:rPr>
            </w:pPr>
          </w:p>
        </w:tc>
        <w:tc>
          <w:tcPr>
            <w:tcW w:w="3828" w:type="dxa"/>
            <w:tcBorders>
              <w:top w:val="single" w:sz="4" w:space="0" w:color="auto"/>
              <w:left w:val="single" w:sz="4" w:space="0" w:color="auto"/>
              <w:right w:val="single" w:sz="4" w:space="0" w:color="auto"/>
            </w:tcBorders>
          </w:tcPr>
          <w:p w14:paraId="234444F8" w14:textId="5C5CE592" w:rsidR="009619C1" w:rsidRPr="00DE508C" w:rsidRDefault="009619C1" w:rsidP="00B217D2">
            <w:pPr>
              <w:pStyle w:val="Listparagraf"/>
              <w:numPr>
                <w:ilvl w:val="0"/>
                <w:numId w:val="27"/>
              </w:numPr>
              <w:tabs>
                <w:tab w:val="left" w:pos="170"/>
              </w:tabs>
              <w:spacing w:line="276" w:lineRule="auto"/>
              <w:rPr>
                <w:rFonts w:asciiTheme="majorHAnsi" w:hAnsiTheme="majorHAnsi"/>
                <w:color w:val="000000"/>
                <w:spacing w:val="-4"/>
                <w:lang w:val="fr-FR"/>
              </w:rPr>
            </w:pPr>
            <w:proofErr w:type="gramStart"/>
            <w:r w:rsidRPr="00DE508C">
              <w:rPr>
                <w:rFonts w:asciiTheme="majorHAnsi" w:hAnsiTheme="majorHAnsi"/>
                <w:color w:val="000000"/>
                <w:spacing w:val="-4"/>
                <w:lang w:val="fr-FR"/>
              </w:rPr>
              <w:t>dysmétabolisme</w:t>
            </w:r>
            <w:proofErr w:type="gramEnd"/>
            <w:r w:rsidRPr="00DE508C">
              <w:rPr>
                <w:rFonts w:asciiTheme="majorHAnsi" w:hAnsiTheme="majorHAnsi"/>
                <w:color w:val="000000"/>
                <w:spacing w:val="-4"/>
                <w:lang w:val="fr-FR"/>
              </w:rPr>
              <w:t xml:space="preserve"> protéique. Hypoprotéinémie.  </w:t>
            </w:r>
            <w:proofErr w:type="spellStart"/>
            <w:r w:rsidRPr="00DE508C">
              <w:rPr>
                <w:rFonts w:asciiTheme="majorHAnsi" w:hAnsiTheme="majorHAnsi"/>
                <w:color w:val="000000"/>
                <w:spacing w:val="-4"/>
                <w:lang w:val="fr-FR"/>
              </w:rPr>
              <w:t>Hyperprotéinémie</w:t>
            </w:r>
            <w:proofErr w:type="spellEnd"/>
          </w:p>
        </w:tc>
      </w:tr>
      <w:tr w:rsidR="00C0698E" w:rsidRPr="00B217D2" w14:paraId="304F53A7"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090F702E" w14:textId="71DC8CEA" w:rsidR="00C0698E" w:rsidRPr="00DE508C" w:rsidRDefault="00C0698E" w:rsidP="00B217D2">
            <w:pPr>
              <w:tabs>
                <w:tab w:val="left" w:pos="170"/>
              </w:tabs>
              <w:spacing w:line="276" w:lineRule="auto"/>
              <w:jc w:val="both"/>
              <w:rPr>
                <w:rFonts w:asciiTheme="majorHAnsi" w:hAnsiTheme="majorHAnsi"/>
                <w:i/>
                <w:iCs/>
                <w:color w:val="000000"/>
                <w:spacing w:val="-4"/>
                <w:lang w:val="fr-FR"/>
              </w:rPr>
            </w:pPr>
            <w:r w:rsidRPr="00DE508C">
              <w:rPr>
                <w:rFonts w:asciiTheme="majorHAnsi" w:hAnsiTheme="majorHAnsi"/>
                <w:b/>
                <w:bCs/>
                <w:spacing w:val="-4"/>
                <w:lang w:val="fr-FR"/>
              </w:rPr>
              <w:t>Thème (chapitre) 9. Troubles hydroélectrolytiques généraux.</w:t>
            </w:r>
          </w:p>
        </w:tc>
      </w:tr>
      <w:tr w:rsidR="00CB29C6" w:rsidRPr="00B217D2" w14:paraId="704B13B5" w14:textId="77777777" w:rsidTr="005D1639">
        <w:trPr>
          <w:trHeight w:val="1340"/>
          <w:jc w:val="center"/>
        </w:trPr>
        <w:tc>
          <w:tcPr>
            <w:tcW w:w="5665" w:type="dxa"/>
            <w:vMerge w:val="restart"/>
            <w:tcBorders>
              <w:top w:val="single" w:sz="4" w:space="0" w:color="auto"/>
              <w:left w:val="single" w:sz="4" w:space="0" w:color="auto"/>
              <w:right w:val="single" w:sz="4" w:space="0" w:color="auto"/>
            </w:tcBorders>
          </w:tcPr>
          <w:p w14:paraId="41EB95C1" w14:textId="0C887960" w:rsidR="00CB29C6" w:rsidRPr="00DE508C" w:rsidRDefault="00CB29C6" w:rsidP="00B217D2">
            <w:pPr>
              <w:numPr>
                <w:ilvl w:val="0"/>
                <w:numId w:val="22"/>
              </w:numPr>
              <w:spacing w:line="276" w:lineRule="auto"/>
              <w:ind w:left="458" w:hanging="284"/>
              <w:rPr>
                <w:rFonts w:asciiTheme="majorHAnsi" w:hAnsiTheme="majorHAnsi"/>
                <w:i/>
                <w:lang w:val="fr-FR"/>
              </w:rPr>
            </w:pPr>
            <w:r w:rsidRPr="00DE508C">
              <w:rPr>
                <w:rFonts w:asciiTheme="majorHAnsi" w:hAnsiTheme="majorHAnsi"/>
                <w:b/>
                <w:bCs/>
                <w:lang w:val="fr-FR"/>
              </w:rPr>
              <w:lastRenderedPageBreak/>
              <w:t xml:space="preserve">Définir : </w:t>
            </w:r>
            <w:r w:rsidRPr="00DE508C">
              <w:rPr>
                <w:rFonts w:asciiTheme="majorHAnsi" w:hAnsiTheme="majorHAnsi"/>
                <w:lang w:val="fr-FR"/>
              </w:rPr>
              <w:t xml:space="preserve">les concepts d'hyperhydratation iso-, hypo- et hyperosmolaire, de déshydratation iso-, hypo- et hyperosmolaire.  Hyper- et hyponatrémie. Hyper- et hypokaliémie. Hyper- et hypocalcémie. Hyper-, hypo- et </w:t>
            </w:r>
            <w:proofErr w:type="spellStart"/>
            <w:r w:rsidRPr="00DE508C">
              <w:rPr>
                <w:rFonts w:asciiTheme="majorHAnsi" w:hAnsiTheme="majorHAnsi"/>
                <w:lang w:val="fr-FR"/>
              </w:rPr>
              <w:t>hypochlochémie</w:t>
            </w:r>
            <w:proofErr w:type="spellEnd"/>
            <w:r w:rsidRPr="00DE508C">
              <w:rPr>
                <w:rFonts w:asciiTheme="majorHAnsi" w:hAnsiTheme="majorHAnsi"/>
                <w:lang w:val="fr-FR"/>
              </w:rPr>
              <w:t>. Hyper- et hypophosphatémie</w:t>
            </w:r>
          </w:p>
          <w:p w14:paraId="05DCEE26" w14:textId="589B4625" w:rsidR="00CB29C6" w:rsidRPr="00DE508C" w:rsidRDefault="001D3ACC" w:rsidP="00B217D2">
            <w:pPr>
              <w:pStyle w:val="z1Char"/>
              <w:numPr>
                <w:ilvl w:val="0"/>
                <w:numId w:val="22"/>
              </w:numPr>
              <w:tabs>
                <w:tab w:val="left" w:pos="170"/>
              </w:tabs>
              <w:spacing w:line="276" w:lineRule="auto"/>
              <w:ind w:left="458" w:hanging="284"/>
              <w:jc w:val="left"/>
              <w:rPr>
                <w:rFonts w:asciiTheme="majorHAnsi" w:hAnsiTheme="majorHAnsi"/>
                <w:spacing w:val="-4"/>
                <w:sz w:val="24"/>
                <w:szCs w:val="24"/>
                <w:lang w:val="fr-FR"/>
              </w:rPr>
            </w:pPr>
            <w:proofErr w:type="spellStart"/>
            <w:r w:rsidRPr="001D3ACC">
              <w:rPr>
                <w:rFonts w:asciiTheme="majorHAnsi" w:hAnsiTheme="majorHAnsi"/>
                <w:b/>
                <w:bCs/>
                <w:sz w:val="24"/>
                <w:szCs w:val="24"/>
                <w:lang w:val="fr-FR"/>
              </w:rPr>
              <w:t>Maȋtriser</w:t>
            </w:r>
            <w:proofErr w:type="spellEnd"/>
            <w:r w:rsidR="00CB29C6" w:rsidRPr="00DE508C">
              <w:rPr>
                <w:rFonts w:asciiTheme="majorHAnsi" w:hAnsiTheme="majorHAnsi"/>
                <w:sz w:val="24"/>
                <w:szCs w:val="24"/>
                <w:lang w:val="fr-FR"/>
              </w:rPr>
              <w:t xml:space="preserve">: les causes, la pathogénie, les manifestations et les conséquences de la dyshoméostasie hydrique (hyperhydratation iso-, hypo- et hyperosmolaire, déshydratation iso-, hypo- et hyperosmolaire) ; les causes, la pathogénie, les manifestations et les conséquences. Causes, pathogénie, manifestations et conséquences de la </w:t>
            </w:r>
            <w:proofErr w:type="spellStart"/>
            <w:r w:rsidR="00CB29C6" w:rsidRPr="00DE508C">
              <w:rPr>
                <w:rFonts w:asciiTheme="majorHAnsi" w:hAnsiTheme="majorHAnsi"/>
                <w:sz w:val="24"/>
                <w:szCs w:val="24"/>
                <w:lang w:val="fr-FR"/>
              </w:rPr>
              <w:t>dysminéralose</w:t>
            </w:r>
            <w:proofErr w:type="spellEnd"/>
            <w:r w:rsidR="00CB29C6" w:rsidRPr="00DE508C">
              <w:rPr>
                <w:rFonts w:asciiTheme="majorHAnsi" w:hAnsiTheme="majorHAnsi"/>
                <w:sz w:val="24"/>
                <w:szCs w:val="24"/>
                <w:lang w:val="fr-FR"/>
              </w:rPr>
              <w:t xml:space="preserve"> (Hyper- et hyponatrémie. Hyper- et hypokaliémie. Hyper- et hypocalcémie. Hyper- et hypokaliémie. Hyper- et hypophosphatémie).</w:t>
            </w:r>
          </w:p>
          <w:p w14:paraId="07A8E3E7" w14:textId="6156966C" w:rsidR="00CB29C6" w:rsidRPr="00DE508C" w:rsidRDefault="00CB29C6" w:rsidP="00B217D2">
            <w:pPr>
              <w:pStyle w:val="z1Char"/>
              <w:numPr>
                <w:ilvl w:val="0"/>
                <w:numId w:val="22"/>
              </w:numPr>
              <w:tabs>
                <w:tab w:val="left" w:pos="170"/>
              </w:tabs>
              <w:spacing w:line="276" w:lineRule="auto"/>
              <w:ind w:left="458" w:hanging="284"/>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démontrer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la chaîne pathogénique des différentes formes de dyshidrose (hyper- et iso-, hypo- et hyperosmolaire et déshydratation) ; la chaîne pathogénique des différentes formes de </w:t>
            </w:r>
            <w:proofErr w:type="spellStart"/>
            <w:r w:rsidRPr="00DE508C">
              <w:rPr>
                <w:rFonts w:asciiTheme="majorHAnsi" w:hAnsiTheme="majorHAnsi"/>
                <w:sz w:val="24"/>
                <w:szCs w:val="24"/>
                <w:lang w:val="fr-FR"/>
              </w:rPr>
              <w:t>dysminéralose</w:t>
            </w:r>
            <w:proofErr w:type="spellEnd"/>
            <w:r w:rsidRPr="00DE508C">
              <w:rPr>
                <w:rFonts w:asciiTheme="majorHAnsi" w:hAnsiTheme="majorHAnsi"/>
                <w:sz w:val="24"/>
                <w:szCs w:val="24"/>
                <w:lang w:val="fr-FR"/>
              </w:rPr>
              <w:t xml:space="preserve"> (Na, K, Ca, Ca, Cl, PO4) ;</w:t>
            </w:r>
          </w:p>
          <w:p w14:paraId="753BBBF4" w14:textId="21A56418" w:rsidR="00CB29C6" w:rsidRPr="00DE508C" w:rsidRDefault="00CB29C6" w:rsidP="00B217D2">
            <w:pPr>
              <w:pStyle w:val="z1Char"/>
              <w:numPr>
                <w:ilvl w:val="0"/>
                <w:numId w:val="22"/>
              </w:numPr>
              <w:tabs>
                <w:tab w:val="left" w:pos="170"/>
              </w:tabs>
              <w:spacing w:line="276" w:lineRule="auto"/>
              <w:ind w:left="458" w:hanging="284"/>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les </w:t>
            </w:r>
            <w:r w:rsidRPr="00DE508C">
              <w:rPr>
                <w:rFonts w:asciiTheme="majorHAnsi" w:hAnsiTheme="majorHAnsi"/>
                <w:color w:val="auto"/>
                <w:sz w:val="24"/>
                <w:szCs w:val="24"/>
                <w:lang w:val="fr-FR"/>
              </w:rPr>
              <w:t>connaissances théoriques dans l'interprétation des paramètres hématologiques et biochimiques, les manifestations cliniques enregistrées dans différents troubles hydriques et électrolytiques.</w:t>
            </w:r>
          </w:p>
          <w:p w14:paraId="6E48F752" w14:textId="7C710086" w:rsidR="00CB29C6" w:rsidRPr="00DE508C" w:rsidRDefault="00CB29C6" w:rsidP="00B217D2">
            <w:pPr>
              <w:pStyle w:val="z1Char"/>
              <w:numPr>
                <w:ilvl w:val="0"/>
                <w:numId w:val="22"/>
              </w:numPr>
              <w:tabs>
                <w:tab w:val="left" w:pos="170"/>
              </w:tabs>
              <w:spacing w:line="276" w:lineRule="auto"/>
              <w:ind w:left="458" w:hanging="284"/>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les informations théoriques dans le cadre des maladies (déshydratation, intoxication à l'eau, hyperkaliémie dans l'hémolyse massive,)</w:t>
            </w:r>
          </w:p>
        </w:tc>
        <w:tc>
          <w:tcPr>
            <w:tcW w:w="3828" w:type="dxa"/>
            <w:tcBorders>
              <w:top w:val="single" w:sz="4" w:space="0" w:color="auto"/>
              <w:left w:val="single" w:sz="4" w:space="0" w:color="auto"/>
              <w:bottom w:val="single" w:sz="4" w:space="0" w:color="auto"/>
              <w:right w:val="single" w:sz="4" w:space="0" w:color="auto"/>
            </w:tcBorders>
          </w:tcPr>
          <w:p w14:paraId="0044F3D6" w14:textId="58B1A420" w:rsidR="00CB29C6" w:rsidRPr="00DE508C" w:rsidRDefault="00CB29C6" w:rsidP="00B217D2">
            <w:pPr>
              <w:pStyle w:val="Listparagraf"/>
              <w:numPr>
                <w:ilvl w:val="0"/>
                <w:numId w:val="28"/>
              </w:numPr>
              <w:tabs>
                <w:tab w:val="left" w:pos="170"/>
              </w:tabs>
              <w:spacing w:line="276" w:lineRule="auto"/>
              <w:rPr>
                <w:rFonts w:asciiTheme="majorHAnsi" w:hAnsiTheme="majorHAnsi"/>
                <w:color w:val="000000"/>
                <w:spacing w:val="-4"/>
                <w:lang w:val="fr-FR"/>
              </w:rPr>
            </w:pPr>
            <w:proofErr w:type="gramStart"/>
            <w:r w:rsidRPr="00DE508C">
              <w:rPr>
                <w:rFonts w:asciiTheme="majorHAnsi" w:hAnsiTheme="majorHAnsi"/>
                <w:color w:val="000000"/>
                <w:spacing w:val="-4"/>
                <w:lang w:val="fr-FR"/>
              </w:rPr>
              <w:t>l'hyperhydratation</w:t>
            </w:r>
            <w:proofErr w:type="gramEnd"/>
            <w:r w:rsidRPr="00DE508C">
              <w:rPr>
                <w:rFonts w:asciiTheme="majorHAnsi" w:hAnsiTheme="majorHAnsi"/>
                <w:color w:val="000000"/>
                <w:spacing w:val="-4"/>
                <w:lang w:val="fr-FR"/>
              </w:rPr>
              <w:t xml:space="preserve"> iso-, hypo- et hyperosmolaire, </w:t>
            </w:r>
          </w:p>
        </w:tc>
      </w:tr>
      <w:tr w:rsidR="00CB29C6" w:rsidRPr="00B217D2" w14:paraId="72BB4DE5" w14:textId="77777777" w:rsidTr="005D1639">
        <w:trPr>
          <w:trHeight w:val="1336"/>
          <w:jc w:val="center"/>
        </w:trPr>
        <w:tc>
          <w:tcPr>
            <w:tcW w:w="5665" w:type="dxa"/>
            <w:vMerge/>
            <w:tcBorders>
              <w:left w:val="single" w:sz="4" w:space="0" w:color="auto"/>
              <w:right w:val="single" w:sz="4" w:space="0" w:color="auto"/>
            </w:tcBorders>
          </w:tcPr>
          <w:p w14:paraId="700D017B" w14:textId="77777777" w:rsidR="00CB29C6" w:rsidRPr="00DE508C" w:rsidRDefault="00CB29C6" w:rsidP="00B217D2">
            <w:pPr>
              <w:numPr>
                <w:ilvl w:val="0"/>
                <w:numId w:val="22"/>
              </w:numPr>
              <w:spacing w:line="276" w:lineRule="auto"/>
              <w:ind w:left="317" w:hanging="284"/>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3DFECAEA" w14:textId="6E83FD35" w:rsidR="00CB29C6" w:rsidRPr="00DE508C" w:rsidRDefault="00CB29C6" w:rsidP="00B217D2">
            <w:pPr>
              <w:pStyle w:val="Listparagraf"/>
              <w:numPr>
                <w:ilvl w:val="0"/>
                <w:numId w:val="28"/>
              </w:numPr>
              <w:tabs>
                <w:tab w:val="left" w:pos="170"/>
              </w:tabs>
              <w:spacing w:line="276" w:lineRule="auto"/>
              <w:rPr>
                <w:rFonts w:asciiTheme="majorHAnsi" w:hAnsiTheme="majorHAnsi"/>
                <w:i/>
                <w:iCs/>
                <w:color w:val="000000"/>
                <w:spacing w:val="-4"/>
                <w:lang w:val="fr-FR"/>
              </w:rPr>
            </w:pPr>
            <w:proofErr w:type="gramStart"/>
            <w:r w:rsidRPr="00DE508C">
              <w:rPr>
                <w:rFonts w:asciiTheme="majorHAnsi" w:hAnsiTheme="majorHAnsi"/>
                <w:color w:val="000000"/>
                <w:spacing w:val="-4"/>
                <w:lang w:val="fr-FR"/>
              </w:rPr>
              <w:t>la</w:t>
            </w:r>
            <w:proofErr w:type="gramEnd"/>
            <w:r w:rsidRPr="00DE508C">
              <w:rPr>
                <w:rFonts w:asciiTheme="majorHAnsi" w:hAnsiTheme="majorHAnsi"/>
                <w:color w:val="000000"/>
                <w:spacing w:val="-4"/>
                <w:lang w:val="fr-FR"/>
              </w:rPr>
              <w:t xml:space="preserve"> déshydratation iso-, hypo- et hyperosmolaire.  </w:t>
            </w:r>
          </w:p>
        </w:tc>
      </w:tr>
      <w:tr w:rsidR="00CB29C6" w:rsidRPr="00DE508C" w14:paraId="18E6A6AE" w14:textId="77777777" w:rsidTr="005D1639">
        <w:trPr>
          <w:trHeight w:val="1336"/>
          <w:jc w:val="center"/>
        </w:trPr>
        <w:tc>
          <w:tcPr>
            <w:tcW w:w="5665" w:type="dxa"/>
            <w:vMerge/>
            <w:tcBorders>
              <w:left w:val="single" w:sz="4" w:space="0" w:color="auto"/>
              <w:right w:val="single" w:sz="4" w:space="0" w:color="auto"/>
            </w:tcBorders>
          </w:tcPr>
          <w:p w14:paraId="16A830B2" w14:textId="77777777" w:rsidR="00CB29C6" w:rsidRPr="00DE508C" w:rsidRDefault="00CB29C6" w:rsidP="00B217D2">
            <w:pPr>
              <w:numPr>
                <w:ilvl w:val="0"/>
                <w:numId w:val="22"/>
              </w:numPr>
              <w:spacing w:line="276" w:lineRule="auto"/>
              <w:ind w:left="317" w:hanging="284"/>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4D60E2B9" w14:textId="36C0CCC3" w:rsidR="00CB29C6" w:rsidRPr="00DE508C" w:rsidRDefault="00CB29C6" w:rsidP="00B217D2">
            <w:pPr>
              <w:pStyle w:val="Listparagraf"/>
              <w:numPr>
                <w:ilvl w:val="0"/>
                <w:numId w:val="28"/>
              </w:numPr>
              <w:tabs>
                <w:tab w:val="left" w:pos="170"/>
              </w:tabs>
              <w:spacing w:line="276" w:lineRule="auto"/>
              <w:jc w:val="both"/>
              <w:rPr>
                <w:rFonts w:asciiTheme="majorHAnsi" w:hAnsiTheme="majorHAnsi"/>
                <w:i/>
                <w:iCs/>
                <w:color w:val="000000"/>
                <w:spacing w:val="-4"/>
                <w:lang w:val="fr-FR"/>
              </w:rPr>
            </w:pPr>
            <w:r w:rsidRPr="00DE508C">
              <w:rPr>
                <w:rFonts w:asciiTheme="majorHAnsi" w:hAnsiTheme="majorHAnsi"/>
                <w:color w:val="000000"/>
                <w:spacing w:val="-4"/>
                <w:lang w:val="fr-FR"/>
              </w:rPr>
              <w:t xml:space="preserve">Hyper- et hyponatrémie. </w:t>
            </w:r>
          </w:p>
        </w:tc>
      </w:tr>
      <w:tr w:rsidR="00CB29C6" w:rsidRPr="00DE508C" w14:paraId="226D5B9A" w14:textId="77777777" w:rsidTr="00CB29C6">
        <w:trPr>
          <w:trHeight w:val="1391"/>
          <w:jc w:val="center"/>
        </w:trPr>
        <w:tc>
          <w:tcPr>
            <w:tcW w:w="5665" w:type="dxa"/>
            <w:vMerge/>
            <w:tcBorders>
              <w:left w:val="single" w:sz="4" w:space="0" w:color="auto"/>
              <w:right w:val="single" w:sz="4" w:space="0" w:color="auto"/>
            </w:tcBorders>
          </w:tcPr>
          <w:p w14:paraId="63952206" w14:textId="77777777" w:rsidR="00CB29C6" w:rsidRPr="00DE508C" w:rsidRDefault="00CB29C6" w:rsidP="00B217D2">
            <w:pPr>
              <w:numPr>
                <w:ilvl w:val="0"/>
                <w:numId w:val="22"/>
              </w:numPr>
              <w:spacing w:line="276" w:lineRule="auto"/>
              <w:ind w:left="317" w:hanging="284"/>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6B471E96" w14:textId="209D554A" w:rsidR="00CB29C6" w:rsidRPr="00DE508C" w:rsidRDefault="00CB29C6" w:rsidP="00B217D2">
            <w:pPr>
              <w:pStyle w:val="Listparagraf"/>
              <w:numPr>
                <w:ilvl w:val="0"/>
                <w:numId w:val="28"/>
              </w:numPr>
              <w:tabs>
                <w:tab w:val="left" w:pos="170"/>
              </w:tabs>
              <w:spacing w:line="276" w:lineRule="auto"/>
              <w:jc w:val="both"/>
              <w:rPr>
                <w:rFonts w:asciiTheme="majorHAnsi" w:hAnsiTheme="majorHAnsi"/>
                <w:i/>
                <w:iCs/>
                <w:color w:val="000000"/>
                <w:spacing w:val="-4"/>
                <w:lang w:val="fr-FR"/>
              </w:rPr>
            </w:pPr>
            <w:r w:rsidRPr="00DE508C">
              <w:rPr>
                <w:rFonts w:asciiTheme="majorHAnsi" w:hAnsiTheme="majorHAnsi"/>
                <w:color w:val="000000"/>
                <w:spacing w:val="-4"/>
                <w:lang w:val="fr-FR"/>
              </w:rPr>
              <w:t xml:space="preserve">Hyper- et hypokaliémie. </w:t>
            </w:r>
          </w:p>
        </w:tc>
      </w:tr>
      <w:tr w:rsidR="00CB29C6" w:rsidRPr="00DE508C" w14:paraId="4AE974A1" w14:textId="77777777" w:rsidTr="00CB29C6">
        <w:trPr>
          <w:trHeight w:val="1127"/>
          <w:jc w:val="center"/>
        </w:trPr>
        <w:tc>
          <w:tcPr>
            <w:tcW w:w="5665" w:type="dxa"/>
            <w:vMerge/>
            <w:tcBorders>
              <w:left w:val="single" w:sz="4" w:space="0" w:color="auto"/>
              <w:right w:val="single" w:sz="4" w:space="0" w:color="auto"/>
            </w:tcBorders>
          </w:tcPr>
          <w:p w14:paraId="02136298" w14:textId="77777777" w:rsidR="00CB29C6" w:rsidRPr="00DE508C" w:rsidRDefault="00CB29C6" w:rsidP="00B217D2">
            <w:pPr>
              <w:numPr>
                <w:ilvl w:val="0"/>
                <w:numId w:val="22"/>
              </w:numPr>
              <w:spacing w:line="276" w:lineRule="auto"/>
              <w:ind w:left="317" w:hanging="284"/>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3CBA1CA3" w14:textId="6A91B5DE" w:rsidR="00CB29C6" w:rsidRPr="00DE508C" w:rsidRDefault="00CB29C6" w:rsidP="00B217D2">
            <w:pPr>
              <w:pStyle w:val="Listparagraf"/>
              <w:numPr>
                <w:ilvl w:val="0"/>
                <w:numId w:val="28"/>
              </w:numPr>
              <w:tabs>
                <w:tab w:val="left" w:pos="170"/>
              </w:tabs>
              <w:spacing w:line="276" w:lineRule="auto"/>
              <w:jc w:val="both"/>
              <w:rPr>
                <w:rFonts w:asciiTheme="majorHAnsi" w:hAnsiTheme="majorHAnsi"/>
                <w:color w:val="000000"/>
                <w:spacing w:val="-4"/>
                <w:lang w:val="fr-FR"/>
              </w:rPr>
            </w:pPr>
            <w:r w:rsidRPr="00DE508C">
              <w:rPr>
                <w:rFonts w:asciiTheme="majorHAnsi" w:hAnsiTheme="majorHAnsi"/>
                <w:color w:val="000000"/>
                <w:spacing w:val="-4"/>
                <w:lang w:val="fr-FR"/>
              </w:rPr>
              <w:t>Hyper- et hypocalcémie.</w:t>
            </w:r>
          </w:p>
        </w:tc>
      </w:tr>
      <w:tr w:rsidR="00CB29C6" w:rsidRPr="00B217D2" w14:paraId="0E924B2F" w14:textId="77777777" w:rsidTr="00E75C40">
        <w:trPr>
          <w:trHeight w:val="1115"/>
          <w:jc w:val="center"/>
        </w:trPr>
        <w:tc>
          <w:tcPr>
            <w:tcW w:w="5665" w:type="dxa"/>
            <w:vMerge/>
            <w:tcBorders>
              <w:left w:val="single" w:sz="4" w:space="0" w:color="auto"/>
              <w:bottom w:val="single" w:sz="4" w:space="0" w:color="auto"/>
              <w:right w:val="single" w:sz="4" w:space="0" w:color="auto"/>
            </w:tcBorders>
          </w:tcPr>
          <w:p w14:paraId="585FE734" w14:textId="77777777" w:rsidR="00CB29C6" w:rsidRPr="00DE508C" w:rsidRDefault="00CB29C6" w:rsidP="00B217D2">
            <w:pPr>
              <w:numPr>
                <w:ilvl w:val="0"/>
                <w:numId w:val="22"/>
              </w:numPr>
              <w:spacing w:line="276" w:lineRule="auto"/>
              <w:ind w:left="317" w:hanging="284"/>
              <w:rPr>
                <w:rFonts w:asciiTheme="majorHAnsi" w:hAnsiTheme="majorHAnsi"/>
                <w:lang w:val="fr-FR"/>
              </w:rPr>
            </w:pPr>
          </w:p>
        </w:tc>
        <w:tc>
          <w:tcPr>
            <w:tcW w:w="3828" w:type="dxa"/>
            <w:tcBorders>
              <w:top w:val="single" w:sz="4" w:space="0" w:color="auto"/>
              <w:left w:val="single" w:sz="4" w:space="0" w:color="auto"/>
              <w:bottom w:val="single" w:sz="4" w:space="0" w:color="auto"/>
              <w:right w:val="single" w:sz="4" w:space="0" w:color="auto"/>
            </w:tcBorders>
          </w:tcPr>
          <w:p w14:paraId="7235A1EF" w14:textId="163AD889" w:rsidR="00CB29C6" w:rsidRPr="00DE508C" w:rsidRDefault="00CB29C6" w:rsidP="00B217D2">
            <w:pPr>
              <w:pStyle w:val="Listparagraf"/>
              <w:numPr>
                <w:ilvl w:val="0"/>
                <w:numId w:val="28"/>
              </w:numPr>
              <w:tabs>
                <w:tab w:val="left" w:pos="170"/>
              </w:tabs>
              <w:spacing w:line="276" w:lineRule="auto"/>
              <w:jc w:val="both"/>
              <w:rPr>
                <w:rFonts w:asciiTheme="majorHAnsi" w:hAnsiTheme="majorHAnsi"/>
                <w:i/>
                <w:iCs/>
                <w:color w:val="000000"/>
                <w:spacing w:val="-4"/>
                <w:lang w:val="fr-FR"/>
              </w:rPr>
            </w:pPr>
            <w:r w:rsidRPr="00DE508C">
              <w:rPr>
                <w:rFonts w:asciiTheme="majorHAnsi" w:hAnsiTheme="majorHAnsi"/>
                <w:color w:val="000000"/>
                <w:spacing w:val="-4"/>
                <w:lang w:val="fr-FR"/>
              </w:rPr>
              <w:t>Hyper- et hypochlorémie. Hyper- et hypophosphatémie</w:t>
            </w:r>
          </w:p>
        </w:tc>
      </w:tr>
      <w:tr w:rsidR="00C0698E" w:rsidRPr="00B217D2" w14:paraId="274F7424"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320FE84C" w14:textId="1B9D290C" w:rsidR="00C0698E" w:rsidRPr="00DE508C" w:rsidRDefault="00C0698E" w:rsidP="00B217D2">
            <w:pPr>
              <w:tabs>
                <w:tab w:val="left" w:pos="170"/>
                <w:tab w:val="left" w:pos="2835"/>
              </w:tabs>
              <w:spacing w:line="276" w:lineRule="auto"/>
              <w:jc w:val="both"/>
              <w:rPr>
                <w:rFonts w:asciiTheme="majorHAnsi" w:hAnsiTheme="majorHAnsi"/>
                <w:i/>
                <w:iCs/>
                <w:color w:val="000000"/>
                <w:spacing w:val="-4"/>
                <w:lang w:val="fr-FR"/>
              </w:rPr>
            </w:pPr>
            <w:r w:rsidRPr="00DE508C">
              <w:rPr>
                <w:rFonts w:asciiTheme="majorHAnsi" w:hAnsiTheme="majorHAnsi"/>
                <w:b/>
                <w:bCs/>
                <w:spacing w:val="-4"/>
                <w:lang w:val="fr-FR"/>
              </w:rPr>
              <w:t>Thème (chapitre) 10. Déséquilibres acido-basiques.</w:t>
            </w:r>
          </w:p>
        </w:tc>
      </w:tr>
      <w:tr w:rsidR="00E75C40" w:rsidRPr="00B217D2" w14:paraId="22E95002" w14:textId="77777777" w:rsidTr="005D1639">
        <w:trPr>
          <w:trHeight w:val="1803"/>
          <w:jc w:val="center"/>
        </w:trPr>
        <w:tc>
          <w:tcPr>
            <w:tcW w:w="5665" w:type="dxa"/>
            <w:vMerge w:val="restart"/>
            <w:tcBorders>
              <w:top w:val="single" w:sz="4" w:space="0" w:color="auto"/>
              <w:left w:val="single" w:sz="4" w:space="0" w:color="auto"/>
              <w:right w:val="single" w:sz="4" w:space="0" w:color="auto"/>
            </w:tcBorders>
          </w:tcPr>
          <w:p w14:paraId="051B7AD7" w14:textId="6DD58873" w:rsidR="00E75C40" w:rsidRPr="00DE508C" w:rsidRDefault="00E75C40" w:rsidP="00B217D2">
            <w:pPr>
              <w:numPr>
                <w:ilvl w:val="0"/>
                <w:numId w:val="22"/>
              </w:numPr>
              <w:spacing w:line="276" w:lineRule="auto"/>
              <w:ind w:left="458" w:hanging="207"/>
              <w:rPr>
                <w:rFonts w:asciiTheme="majorHAnsi" w:hAnsiTheme="majorHAnsi"/>
                <w:i/>
                <w:lang w:val="fr-FR"/>
              </w:rPr>
            </w:pPr>
            <w:r w:rsidRPr="00DE508C">
              <w:rPr>
                <w:rFonts w:asciiTheme="majorHAnsi" w:hAnsiTheme="majorHAnsi"/>
                <w:lang w:val="fr-FR"/>
              </w:rPr>
              <w:t>Définissez l'acidose (respiratoire, métabolique, excrétoire, exogène) et l'alcalose (respiratoire, métabolique, excrétoire, exogène).</w:t>
            </w:r>
          </w:p>
          <w:p w14:paraId="0A443D36" w14:textId="075B3933" w:rsidR="00E75C40" w:rsidRPr="00DE508C" w:rsidRDefault="001D3ACC" w:rsidP="00B217D2">
            <w:pPr>
              <w:pStyle w:val="z1Char"/>
              <w:numPr>
                <w:ilvl w:val="0"/>
                <w:numId w:val="22"/>
              </w:numPr>
              <w:tabs>
                <w:tab w:val="left" w:pos="170"/>
              </w:tabs>
              <w:spacing w:line="276" w:lineRule="auto"/>
              <w:ind w:left="458" w:hanging="207"/>
              <w:jc w:val="left"/>
              <w:rPr>
                <w:rFonts w:asciiTheme="majorHAnsi" w:hAnsiTheme="majorHAnsi"/>
                <w:spacing w:val="-4"/>
                <w:sz w:val="24"/>
                <w:szCs w:val="24"/>
                <w:lang w:val="fr-FR"/>
              </w:rPr>
            </w:pPr>
            <w:proofErr w:type="spellStart"/>
            <w:r w:rsidRPr="001D3ACC">
              <w:rPr>
                <w:rFonts w:asciiTheme="majorHAnsi" w:hAnsiTheme="majorHAnsi"/>
                <w:b/>
                <w:bCs/>
                <w:sz w:val="24"/>
                <w:szCs w:val="24"/>
                <w:lang w:val="fr-FR"/>
              </w:rPr>
              <w:t>Maȋtriser</w:t>
            </w:r>
            <w:proofErr w:type="spellEnd"/>
            <w:r w:rsidR="00E75C40" w:rsidRPr="00DE508C">
              <w:rPr>
                <w:rFonts w:asciiTheme="majorHAnsi" w:hAnsiTheme="majorHAnsi"/>
                <w:b/>
                <w:bCs/>
                <w:sz w:val="24"/>
                <w:szCs w:val="24"/>
                <w:lang w:val="fr-FR"/>
              </w:rPr>
              <w:t xml:space="preserve">: </w:t>
            </w:r>
            <w:r w:rsidR="00E75C40" w:rsidRPr="00DE508C">
              <w:rPr>
                <w:rFonts w:asciiTheme="majorHAnsi" w:hAnsiTheme="majorHAnsi"/>
                <w:sz w:val="24"/>
                <w:szCs w:val="24"/>
                <w:lang w:val="fr-FR"/>
              </w:rPr>
              <w:t xml:space="preserve">les causes, la pathogenèse, les manifestations et les conséquences d'un </w:t>
            </w:r>
            <w:r w:rsidR="00E75C40" w:rsidRPr="00DE508C">
              <w:rPr>
                <w:rFonts w:asciiTheme="majorHAnsi" w:hAnsiTheme="majorHAnsi"/>
                <w:sz w:val="24"/>
                <w:szCs w:val="24"/>
                <w:lang w:val="fr-FR"/>
              </w:rPr>
              <w:lastRenderedPageBreak/>
              <w:t xml:space="preserve">déséquilibre acido-basique (acidose respiratoire, métabolique, excrétoire, exogène, </w:t>
            </w:r>
            <w:proofErr w:type="spellStart"/>
            <w:r w:rsidR="00E75C40" w:rsidRPr="00DE508C">
              <w:rPr>
                <w:rFonts w:asciiTheme="majorHAnsi" w:hAnsiTheme="majorHAnsi"/>
                <w:sz w:val="24"/>
                <w:szCs w:val="24"/>
                <w:lang w:val="fr-FR"/>
              </w:rPr>
              <w:t>alcaloases</w:t>
            </w:r>
            <w:proofErr w:type="spellEnd"/>
            <w:r w:rsidR="00E75C40" w:rsidRPr="00DE508C">
              <w:rPr>
                <w:rFonts w:asciiTheme="majorHAnsi" w:hAnsiTheme="majorHAnsi"/>
                <w:sz w:val="24"/>
                <w:szCs w:val="24"/>
                <w:lang w:val="fr-FR"/>
              </w:rPr>
              <w:t xml:space="preserve"> respiratoires, métaboliques, excrétoires, exogènes).</w:t>
            </w:r>
          </w:p>
          <w:p w14:paraId="76ECEF72" w14:textId="27BE9D0A" w:rsidR="00E75C40" w:rsidRPr="00DE508C" w:rsidRDefault="00E75C40" w:rsidP="00B217D2">
            <w:pPr>
              <w:pStyle w:val="z1Char"/>
              <w:numPr>
                <w:ilvl w:val="0"/>
                <w:numId w:val="22"/>
              </w:numPr>
              <w:tabs>
                <w:tab w:val="left" w:pos="170"/>
              </w:tabs>
              <w:spacing w:line="276" w:lineRule="auto"/>
              <w:ind w:left="458" w:hanging="207"/>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démontrer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la chaîne pathogène de l'acidose métabolique, respiratoire, les réactions compensatoires incluses et les manifestations cliniques respectives ; la chaîne pathogène de l'alcalose métabolique, respiratoire, les réactions compensatoires incluses et les manifestations cliniques respectives.</w:t>
            </w:r>
          </w:p>
          <w:p w14:paraId="7AAAD668" w14:textId="77482720" w:rsidR="00E75C40" w:rsidRPr="00DE508C" w:rsidRDefault="00E75C40" w:rsidP="00B217D2">
            <w:pPr>
              <w:pStyle w:val="z1Char"/>
              <w:numPr>
                <w:ilvl w:val="0"/>
                <w:numId w:val="22"/>
              </w:numPr>
              <w:tabs>
                <w:tab w:val="left" w:pos="170"/>
              </w:tabs>
              <w:spacing w:line="276" w:lineRule="auto"/>
              <w:ind w:left="458" w:hanging="207"/>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les connaissances théoriques dans l'interprétation des paramètres hématologiques et biochimiques, les manifestations cliniques enregistrées dans les différents types de déséquilibre acido-basique.</w:t>
            </w:r>
          </w:p>
          <w:p w14:paraId="2E275C53" w14:textId="53EC351E" w:rsidR="00E75C40" w:rsidRPr="00DE508C" w:rsidRDefault="00E75C40" w:rsidP="00B217D2">
            <w:pPr>
              <w:pStyle w:val="z1Char"/>
              <w:numPr>
                <w:ilvl w:val="0"/>
                <w:numId w:val="22"/>
              </w:numPr>
              <w:tabs>
                <w:tab w:val="left" w:pos="170"/>
              </w:tabs>
              <w:spacing w:line="276" w:lineRule="auto"/>
              <w:ind w:left="458" w:hanging="207"/>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informations théoriques sur l'acidose dans les maladies métaboliques, dans l'asphyxie ; sur l'alcalose dans l'hyperventilation alvéolaire, dans les vomissements).</w:t>
            </w:r>
          </w:p>
        </w:tc>
        <w:tc>
          <w:tcPr>
            <w:tcW w:w="3828" w:type="dxa"/>
            <w:tcBorders>
              <w:top w:val="single" w:sz="4" w:space="0" w:color="auto"/>
              <w:left w:val="single" w:sz="4" w:space="0" w:color="auto"/>
              <w:bottom w:val="single" w:sz="4" w:space="0" w:color="auto"/>
              <w:right w:val="single" w:sz="4" w:space="0" w:color="auto"/>
            </w:tcBorders>
          </w:tcPr>
          <w:p w14:paraId="370DAE6D" w14:textId="45412FA1" w:rsidR="00E75C40" w:rsidRPr="00DE508C" w:rsidRDefault="00CD7F90" w:rsidP="00B217D2">
            <w:pPr>
              <w:pStyle w:val="Listparagraf"/>
              <w:numPr>
                <w:ilvl w:val="0"/>
                <w:numId w:val="29"/>
              </w:numPr>
              <w:tabs>
                <w:tab w:val="left" w:pos="170"/>
              </w:tabs>
              <w:spacing w:line="276" w:lineRule="auto"/>
              <w:rPr>
                <w:rFonts w:asciiTheme="majorHAnsi" w:hAnsiTheme="majorHAnsi"/>
                <w:color w:val="000000"/>
                <w:spacing w:val="-4"/>
                <w:lang w:val="fr-FR"/>
              </w:rPr>
            </w:pPr>
            <w:r w:rsidRPr="00DE508C">
              <w:rPr>
                <w:rFonts w:asciiTheme="majorHAnsi" w:hAnsiTheme="majorHAnsi"/>
                <w:color w:val="000000"/>
                <w:spacing w:val="-4"/>
                <w:lang w:val="fr-FR"/>
              </w:rPr>
              <w:lastRenderedPageBreak/>
              <w:t xml:space="preserve">Acidose </w:t>
            </w:r>
            <w:r w:rsidR="00E75C40" w:rsidRPr="00DE508C">
              <w:rPr>
                <w:rFonts w:asciiTheme="majorHAnsi" w:hAnsiTheme="majorHAnsi"/>
                <w:color w:val="000000"/>
                <w:spacing w:val="-4"/>
                <w:lang w:val="fr-FR"/>
              </w:rPr>
              <w:t xml:space="preserve">(respiratoire, métabolique, excrétoire, exogène) </w:t>
            </w:r>
          </w:p>
        </w:tc>
      </w:tr>
      <w:tr w:rsidR="00CD7F90" w:rsidRPr="00B217D2" w14:paraId="2D631014" w14:textId="77777777" w:rsidTr="005D1639">
        <w:trPr>
          <w:trHeight w:val="3614"/>
          <w:jc w:val="center"/>
        </w:trPr>
        <w:tc>
          <w:tcPr>
            <w:tcW w:w="5665" w:type="dxa"/>
            <w:vMerge/>
            <w:tcBorders>
              <w:left w:val="single" w:sz="4" w:space="0" w:color="auto"/>
              <w:right w:val="single" w:sz="4" w:space="0" w:color="auto"/>
            </w:tcBorders>
          </w:tcPr>
          <w:p w14:paraId="6B0BEC3E" w14:textId="77777777" w:rsidR="00CD7F90" w:rsidRPr="00DE508C" w:rsidRDefault="00CD7F90" w:rsidP="00B217D2">
            <w:pPr>
              <w:numPr>
                <w:ilvl w:val="0"/>
                <w:numId w:val="22"/>
              </w:numPr>
              <w:spacing w:line="276" w:lineRule="auto"/>
              <w:ind w:left="317" w:hanging="207"/>
              <w:rPr>
                <w:rFonts w:asciiTheme="majorHAnsi" w:hAnsiTheme="majorHAnsi"/>
                <w:lang w:val="fr-FR"/>
              </w:rPr>
            </w:pPr>
          </w:p>
        </w:tc>
        <w:tc>
          <w:tcPr>
            <w:tcW w:w="3828" w:type="dxa"/>
            <w:tcBorders>
              <w:top w:val="single" w:sz="4" w:space="0" w:color="auto"/>
              <w:left w:val="single" w:sz="4" w:space="0" w:color="auto"/>
              <w:right w:val="single" w:sz="4" w:space="0" w:color="auto"/>
            </w:tcBorders>
          </w:tcPr>
          <w:p w14:paraId="4372FD0F" w14:textId="14A076A1" w:rsidR="00CD7F90" w:rsidRPr="00DE508C" w:rsidRDefault="00CD7F90" w:rsidP="00B217D2">
            <w:pPr>
              <w:pStyle w:val="Listparagraf"/>
              <w:numPr>
                <w:ilvl w:val="0"/>
                <w:numId w:val="29"/>
              </w:numPr>
              <w:tabs>
                <w:tab w:val="left" w:pos="170"/>
              </w:tabs>
              <w:spacing w:line="276" w:lineRule="auto"/>
              <w:rPr>
                <w:rFonts w:asciiTheme="majorHAnsi" w:hAnsiTheme="majorHAnsi"/>
                <w:i/>
                <w:iCs/>
                <w:color w:val="000000"/>
                <w:spacing w:val="-4"/>
                <w:lang w:val="fr-FR"/>
              </w:rPr>
            </w:pPr>
            <w:r w:rsidRPr="00DE508C">
              <w:rPr>
                <w:rFonts w:asciiTheme="majorHAnsi" w:hAnsiTheme="majorHAnsi"/>
                <w:color w:val="000000"/>
                <w:spacing w:val="-4"/>
                <w:lang w:val="fr-FR"/>
              </w:rPr>
              <w:t>Alcalose (respiratoire, métabolique, excrétoire, exogène).</w:t>
            </w:r>
          </w:p>
        </w:tc>
      </w:tr>
      <w:tr w:rsidR="00C0698E" w:rsidRPr="00DE508C" w14:paraId="12C4C06F"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123EEADC" w14:textId="3C313781" w:rsidR="00C0698E" w:rsidRPr="00DE508C" w:rsidRDefault="00C0698E" w:rsidP="00B217D2">
            <w:pPr>
              <w:tabs>
                <w:tab w:val="left" w:pos="170"/>
              </w:tabs>
              <w:spacing w:line="276" w:lineRule="auto"/>
              <w:jc w:val="both"/>
              <w:rPr>
                <w:rFonts w:asciiTheme="majorHAnsi" w:hAnsiTheme="majorHAnsi"/>
                <w:i/>
                <w:iCs/>
                <w:color w:val="000000"/>
                <w:spacing w:val="-4"/>
                <w:lang w:val="fr-FR"/>
              </w:rPr>
            </w:pPr>
            <w:r w:rsidRPr="00DE508C">
              <w:rPr>
                <w:rFonts w:asciiTheme="majorHAnsi" w:hAnsiTheme="majorHAnsi"/>
                <w:b/>
                <w:bCs/>
                <w:spacing w:val="-4"/>
                <w:lang w:val="fr-FR"/>
              </w:rPr>
              <w:t xml:space="preserve">Thème (chapitre) 11. Hypoxie.  Hyperoxie. Classification. Étiologie. Pathogénie. Réactions de compensation. </w:t>
            </w:r>
            <w:proofErr w:type="spellStart"/>
            <w:r w:rsidRPr="00DE508C">
              <w:rPr>
                <w:rFonts w:asciiTheme="majorHAnsi" w:hAnsiTheme="majorHAnsi"/>
                <w:b/>
                <w:bCs/>
                <w:spacing w:val="-4"/>
                <w:lang w:val="fr-FR"/>
              </w:rPr>
              <w:t>Dysthermies</w:t>
            </w:r>
            <w:proofErr w:type="spellEnd"/>
            <w:r w:rsidRPr="00DE508C">
              <w:rPr>
                <w:rFonts w:asciiTheme="majorHAnsi" w:hAnsiTheme="majorHAnsi"/>
                <w:b/>
                <w:bCs/>
                <w:spacing w:val="-4"/>
                <w:lang w:val="fr-FR"/>
              </w:rPr>
              <w:t>. Hyperthermie. Hypothermie. Fièvre.</w:t>
            </w:r>
          </w:p>
        </w:tc>
      </w:tr>
      <w:tr w:rsidR="00CD7F90" w:rsidRPr="00B217D2" w14:paraId="080A1CE0" w14:textId="77777777" w:rsidTr="001D3ACC">
        <w:trPr>
          <w:trHeight w:val="6841"/>
          <w:jc w:val="center"/>
        </w:trPr>
        <w:tc>
          <w:tcPr>
            <w:tcW w:w="5665" w:type="dxa"/>
            <w:vMerge w:val="restart"/>
            <w:tcBorders>
              <w:top w:val="single" w:sz="4" w:space="0" w:color="auto"/>
              <w:left w:val="single" w:sz="4" w:space="0" w:color="auto"/>
              <w:right w:val="single" w:sz="4" w:space="0" w:color="auto"/>
            </w:tcBorders>
          </w:tcPr>
          <w:p w14:paraId="48DB30F2" w14:textId="09A8A540" w:rsidR="00CD7F90" w:rsidRPr="00DE508C" w:rsidRDefault="00CD7F90" w:rsidP="00B217D2">
            <w:pPr>
              <w:numPr>
                <w:ilvl w:val="0"/>
                <w:numId w:val="22"/>
              </w:numPr>
              <w:spacing w:line="276" w:lineRule="auto"/>
              <w:ind w:left="458" w:hanging="283"/>
              <w:rPr>
                <w:rFonts w:asciiTheme="majorHAnsi" w:hAnsiTheme="majorHAnsi"/>
                <w:i/>
                <w:lang w:val="fr-FR"/>
              </w:rPr>
            </w:pPr>
            <w:r w:rsidRPr="00DE508C">
              <w:rPr>
                <w:rFonts w:asciiTheme="majorHAnsi" w:hAnsiTheme="majorHAnsi"/>
                <w:b/>
                <w:bCs/>
                <w:lang w:val="fr-FR"/>
              </w:rPr>
              <w:lastRenderedPageBreak/>
              <w:t xml:space="preserve">Définir </w:t>
            </w:r>
            <w:r w:rsidRPr="00DE508C">
              <w:rPr>
                <w:rFonts w:asciiTheme="majorHAnsi" w:hAnsiTheme="majorHAnsi"/>
                <w:lang w:val="fr-FR"/>
              </w:rPr>
              <w:t>: hypoxie respiratoire, circulatoire, hémorragique, tissulaire. Hyperoxie. Hypothermie. Hyperthermie. Fièvre. Facteurs pyrogènes primaires et secondaires, exogènes et endogènes. Stades de la fièvre : hausse, maintien et baisse de la température. Fièvre subfébrile, fébrile, élevée et hyperpyrétique. Courbe thermique : continue, rémittente, intermittente, récurrente, trépidante, atypique. Crise d'épilepsie. Lyse.</w:t>
            </w:r>
          </w:p>
          <w:p w14:paraId="1BF192DA" w14:textId="4AFC4F55" w:rsidR="00CD7F90" w:rsidRPr="00DE508C" w:rsidRDefault="001D3ACC" w:rsidP="00B217D2">
            <w:pPr>
              <w:pStyle w:val="z1Char"/>
              <w:numPr>
                <w:ilvl w:val="0"/>
                <w:numId w:val="22"/>
              </w:numPr>
              <w:tabs>
                <w:tab w:val="left" w:pos="170"/>
              </w:tabs>
              <w:spacing w:line="276" w:lineRule="auto"/>
              <w:ind w:left="458" w:hanging="283"/>
              <w:jc w:val="left"/>
              <w:rPr>
                <w:rFonts w:asciiTheme="majorHAnsi" w:hAnsiTheme="majorHAnsi"/>
                <w:spacing w:val="-4"/>
                <w:sz w:val="24"/>
                <w:szCs w:val="24"/>
                <w:lang w:val="fr-FR"/>
              </w:rPr>
            </w:pPr>
            <w:proofErr w:type="spellStart"/>
            <w:r w:rsidRPr="001D3ACC">
              <w:rPr>
                <w:rFonts w:asciiTheme="majorHAnsi" w:hAnsiTheme="majorHAnsi"/>
                <w:b/>
                <w:bCs/>
                <w:sz w:val="24"/>
                <w:szCs w:val="24"/>
                <w:lang w:val="fr-FR"/>
              </w:rPr>
              <w:t>Maȋtriser</w:t>
            </w:r>
            <w:proofErr w:type="spellEnd"/>
            <w:r w:rsidR="00CD7F90" w:rsidRPr="00DE508C">
              <w:rPr>
                <w:rFonts w:asciiTheme="majorHAnsi" w:hAnsiTheme="majorHAnsi"/>
                <w:sz w:val="24"/>
                <w:szCs w:val="24"/>
                <w:lang w:val="fr-FR"/>
              </w:rPr>
              <w:t>: les causes, la pathogenèse, les manifestations et les conséquences de l'hypoxie respiratoire, circulatoire, hémorragique et tissulaire. Causes, pathogénie, manifestations et conséquences de l'hyperoxie. Causes, pathogénie, réactions compensatoires, manifestations et conséquences de l'hypothermie. Causes, pathogénie, réactions compensatoires, manifestations et conséquences de l'hyperthermie. Étiologie et pathogénie de la fièvre. Pathogenèse et stades d'évolution de la fièvre : élévation, maintien et baisse de la température. Changements métaboliques et fonctionnels. Signification biologique. Correction pathogénique.</w:t>
            </w:r>
          </w:p>
          <w:p w14:paraId="1D9B6DFE" w14:textId="1A5EB88C" w:rsidR="00CD7F90" w:rsidRPr="00DE508C" w:rsidRDefault="00CD7F90" w:rsidP="00B217D2">
            <w:pPr>
              <w:pStyle w:val="z1Char"/>
              <w:numPr>
                <w:ilvl w:val="0"/>
                <w:numId w:val="22"/>
              </w:numPr>
              <w:spacing w:line="276" w:lineRule="auto"/>
              <w:ind w:left="458" w:hanging="283"/>
              <w:jc w:val="left"/>
              <w:rPr>
                <w:rFonts w:asciiTheme="majorHAnsi" w:hAnsiTheme="majorHAnsi"/>
                <w:sz w:val="24"/>
                <w:szCs w:val="24"/>
                <w:lang w:val="fr-FR"/>
              </w:rPr>
            </w:pPr>
            <w:proofErr w:type="gramStart"/>
            <w:r w:rsidRPr="00DE508C">
              <w:rPr>
                <w:rFonts w:asciiTheme="majorHAnsi" w:hAnsiTheme="majorHAnsi"/>
                <w:b/>
                <w:bCs/>
                <w:sz w:val="24"/>
                <w:szCs w:val="24"/>
                <w:lang w:val="fr-FR"/>
              </w:rPr>
              <w:lastRenderedPageBreak/>
              <w:t>démontrer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la chaîne pathogène de l'hyper- et de l'hypothermie ; la chaîne pathogène des différentes formes d'hypoxie (respiratoire, circulatoire, hémorragique, tissulaire) ; la chaîne pathogène de l'hyperoxie ; la chaîne pathogène de l'hypo- et de l'hyperthermie ; la chaîne pathogène de la fièvre : la phase d'élévation, de maintien et d'abaissement de la température).</w:t>
            </w:r>
          </w:p>
          <w:p w14:paraId="6ED776F9" w14:textId="26B3CDA9" w:rsidR="00CD7F90" w:rsidRPr="00DE508C" w:rsidRDefault="00CD7F90" w:rsidP="00B217D2">
            <w:pPr>
              <w:pStyle w:val="z1Char"/>
              <w:numPr>
                <w:ilvl w:val="0"/>
                <w:numId w:val="22"/>
              </w:numPr>
              <w:tabs>
                <w:tab w:val="left" w:pos="170"/>
              </w:tabs>
              <w:spacing w:line="276" w:lineRule="auto"/>
              <w:ind w:left="458" w:hanging="283"/>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w:t>
            </w:r>
            <w:r w:rsidR="00061306" w:rsidRPr="00DE508C">
              <w:rPr>
                <w:rFonts w:asciiTheme="majorHAnsi" w:hAnsiTheme="majorHAnsi"/>
                <w:b/>
                <w:bCs/>
                <w:sz w:val="24"/>
                <w:szCs w:val="24"/>
                <w:lang w:val="fr-FR"/>
              </w:rPr>
              <w:t xml:space="preserve">: </w:t>
            </w:r>
            <w:r w:rsidR="00061306" w:rsidRPr="001D3ACC">
              <w:rPr>
                <w:rFonts w:asciiTheme="majorHAnsi" w:hAnsiTheme="majorHAnsi"/>
                <w:sz w:val="24"/>
                <w:szCs w:val="24"/>
                <w:lang w:val="fr-FR"/>
              </w:rPr>
              <w:t>les</w:t>
            </w:r>
            <w:r w:rsidR="00061306"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connaissances théoriques dans l'interprétation des paramètres hématologiques et biochimiques, des manifestations cliniques enregistrées en cas d'hypoxie et de </w:t>
            </w:r>
            <w:proofErr w:type="spellStart"/>
            <w:r w:rsidRPr="00DE508C">
              <w:rPr>
                <w:rFonts w:asciiTheme="majorHAnsi" w:hAnsiTheme="majorHAnsi"/>
                <w:sz w:val="24"/>
                <w:szCs w:val="24"/>
                <w:lang w:val="fr-FR"/>
              </w:rPr>
              <w:t>dysthermie</w:t>
            </w:r>
            <w:proofErr w:type="spellEnd"/>
            <w:r w:rsidRPr="00DE508C">
              <w:rPr>
                <w:rFonts w:asciiTheme="majorHAnsi" w:hAnsiTheme="majorHAnsi"/>
                <w:sz w:val="24"/>
                <w:szCs w:val="24"/>
                <w:lang w:val="fr-FR"/>
              </w:rPr>
              <w:t>.</w:t>
            </w:r>
          </w:p>
          <w:p w14:paraId="6BAF3058" w14:textId="1E20E4FF" w:rsidR="00CD7F90" w:rsidRPr="00DE508C" w:rsidRDefault="00CD7F90" w:rsidP="00B217D2">
            <w:pPr>
              <w:pStyle w:val="z1Char"/>
              <w:numPr>
                <w:ilvl w:val="0"/>
                <w:numId w:val="22"/>
              </w:numPr>
              <w:tabs>
                <w:tab w:val="left" w:pos="170"/>
              </w:tabs>
              <w:spacing w:line="276" w:lineRule="auto"/>
              <w:ind w:left="458" w:hanging="283"/>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w:t>
            </w:r>
            <w:r w:rsidR="00061306" w:rsidRPr="00DE508C">
              <w:rPr>
                <w:rFonts w:asciiTheme="majorHAnsi" w:hAnsiTheme="majorHAnsi"/>
                <w:b/>
                <w:bCs/>
                <w:sz w:val="24"/>
                <w:szCs w:val="24"/>
                <w:lang w:val="fr-FR"/>
              </w:rPr>
              <w:t xml:space="preserve">: </w:t>
            </w:r>
            <w:r w:rsidR="00061306" w:rsidRPr="001D3ACC">
              <w:rPr>
                <w:rFonts w:asciiTheme="majorHAnsi" w:hAnsiTheme="majorHAnsi"/>
                <w:sz w:val="24"/>
                <w:szCs w:val="24"/>
                <w:lang w:val="fr-FR"/>
              </w:rPr>
              <w:t>des</w:t>
            </w:r>
            <w:r w:rsidR="00061306" w:rsidRPr="00DE508C">
              <w:rPr>
                <w:rFonts w:asciiTheme="majorHAnsi" w:hAnsiTheme="majorHAnsi"/>
                <w:b/>
                <w:bCs/>
                <w:sz w:val="24"/>
                <w:szCs w:val="24"/>
                <w:lang w:val="fr-FR"/>
              </w:rPr>
              <w:t xml:space="preserve"> </w:t>
            </w:r>
            <w:r w:rsidRPr="00DE508C">
              <w:rPr>
                <w:rFonts w:asciiTheme="majorHAnsi" w:hAnsiTheme="majorHAnsi"/>
                <w:sz w:val="24"/>
                <w:szCs w:val="24"/>
                <w:lang w:val="fr-FR"/>
              </w:rPr>
              <w:t>informations théoriques dans le cadre des maladies (hypoxie dans les maladies du sang, du système cardiovasculaire et respiratoire, composante fébrile dans la pathogenèse des maladies infectieuses.</w:t>
            </w:r>
          </w:p>
        </w:tc>
        <w:tc>
          <w:tcPr>
            <w:tcW w:w="3828" w:type="dxa"/>
            <w:tcBorders>
              <w:top w:val="single" w:sz="4" w:space="0" w:color="auto"/>
              <w:left w:val="single" w:sz="4" w:space="0" w:color="auto"/>
              <w:bottom w:val="single" w:sz="4" w:space="0" w:color="auto"/>
              <w:right w:val="single" w:sz="4" w:space="0" w:color="auto"/>
            </w:tcBorders>
          </w:tcPr>
          <w:p w14:paraId="40B542BF" w14:textId="5122378F" w:rsidR="00CD7F90" w:rsidRPr="00DE508C" w:rsidRDefault="00CD7F90" w:rsidP="00B217D2">
            <w:pPr>
              <w:numPr>
                <w:ilvl w:val="0"/>
                <w:numId w:val="30"/>
              </w:numPr>
              <w:spacing w:line="276" w:lineRule="auto"/>
              <w:ind w:left="322"/>
              <w:rPr>
                <w:rFonts w:asciiTheme="majorHAnsi" w:hAnsiTheme="majorHAnsi"/>
                <w:i/>
                <w:lang w:val="fr-FR"/>
              </w:rPr>
            </w:pPr>
            <w:r w:rsidRPr="00DE508C">
              <w:rPr>
                <w:rFonts w:asciiTheme="majorHAnsi" w:hAnsiTheme="majorHAnsi"/>
                <w:lang w:val="fr-FR"/>
              </w:rPr>
              <w:lastRenderedPageBreak/>
              <w:t xml:space="preserve">Hypoxie respiratoire, circulatoire, hémorragique, tissulaire. </w:t>
            </w:r>
          </w:p>
          <w:p w14:paraId="3ADE9515" w14:textId="77777777" w:rsidR="00CD7F90" w:rsidRPr="00DE508C" w:rsidRDefault="00CD7F90" w:rsidP="00B217D2">
            <w:pPr>
              <w:tabs>
                <w:tab w:val="left" w:pos="170"/>
              </w:tabs>
              <w:spacing w:line="276" w:lineRule="auto"/>
              <w:ind w:left="322"/>
              <w:jc w:val="both"/>
              <w:rPr>
                <w:rFonts w:asciiTheme="majorHAnsi" w:hAnsiTheme="majorHAnsi"/>
                <w:i/>
                <w:iCs/>
                <w:color w:val="000000"/>
                <w:spacing w:val="-4"/>
                <w:lang w:val="fr-FR"/>
              </w:rPr>
            </w:pPr>
          </w:p>
        </w:tc>
      </w:tr>
      <w:tr w:rsidR="00CD7F90" w:rsidRPr="00DE508C" w14:paraId="3DCA75D4" w14:textId="77777777" w:rsidTr="005D1639">
        <w:trPr>
          <w:trHeight w:val="1896"/>
          <w:jc w:val="center"/>
        </w:trPr>
        <w:tc>
          <w:tcPr>
            <w:tcW w:w="5665" w:type="dxa"/>
            <w:vMerge/>
            <w:tcBorders>
              <w:left w:val="single" w:sz="4" w:space="0" w:color="auto"/>
              <w:right w:val="single" w:sz="4" w:space="0" w:color="auto"/>
            </w:tcBorders>
          </w:tcPr>
          <w:p w14:paraId="6B2790A1" w14:textId="77777777" w:rsidR="00CD7F90" w:rsidRPr="00DE508C" w:rsidRDefault="00CD7F90" w:rsidP="00B217D2">
            <w:pPr>
              <w:numPr>
                <w:ilvl w:val="0"/>
                <w:numId w:val="22"/>
              </w:numPr>
              <w:spacing w:line="276" w:lineRule="auto"/>
              <w:ind w:left="458" w:hanging="283"/>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18151511" w14:textId="50DD5A7C" w:rsidR="00061306" w:rsidRPr="00DE508C" w:rsidRDefault="00061306" w:rsidP="00B217D2">
            <w:pPr>
              <w:numPr>
                <w:ilvl w:val="0"/>
                <w:numId w:val="30"/>
              </w:numPr>
              <w:spacing w:line="276" w:lineRule="auto"/>
              <w:ind w:left="322"/>
              <w:rPr>
                <w:rFonts w:asciiTheme="majorHAnsi" w:hAnsiTheme="majorHAnsi"/>
                <w:lang w:val="fr-FR"/>
              </w:rPr>
            </w:pPr>
            <w:r w:rsidRPr="00DE508C">
              <w:rPr>
                <w:rFonts w:asciiTheme="majorHAnsi" w:hAnsiTheme="majorHAnsi"/>
                <w:lang w:val="fr-FR"/>
              </w:rPr>
              <w:t>Hyperoxie. Etiologie. Pathogénie. Manifestations. Conséquences</w:t>
            </w:r>
          </w:p>
          <w:p w14:paraId="67E4562A" w14:textId="0D58E892" w:rsidR="00CD7F90" w:rsidRPr="00DE508C" w:rsidRDefault="00CD7F90" w:rsidP="00B217D2">
            <w:pPr>
              <w:spacing w:line="276" w:lineRule="auto"/>
              <w:ind w:left="322"/>
              <w:rPr>
                <w:rFonts w:asciiTheme="majorHAnsi" w:hAnsiTheme="majorHAnsi"/>
                <w:lang w:val="fr-FR"/>
              </w:rPr>
            </w:pPr>
          </w:p>
        </w:tc>
      </w:tr>
      <w:tr w:rsidR="00061306" w:rsidRPr="00B217D2" w14:paraId="3AAE05C8" w14:textId="77777777" w:rsidTr="005D1639">
        <w:trPr>
          <w:trHeight w:val="5708"/>
          <w:jc w:val="center"/>
        </w:trPr>
        <w:tc>
          <w:tcPr>
            <w:tcW w:w="5665" w:type="dxa"/>
            <w:vMerge/>
            <w:tcBorders>
              <w:left w:val="single" w:sz="4" w:space="0" w:color="auto"/>
              <w:right w:val="single" w:sz="4" w:space="0" w:color="auto"/>
            </w:tcBorders>
          </w:tcPr>
          <w:p w14:paraId="1B17276D" w14:textId="77777777" w:rsidR="00061306" w:rsidRPr="00DE508C" w:rsidRDefault="00061306" w:rsidP="00B217D2">
            <w:pPr>
              <w:numPr>
                <w:ilvl w:val="0"/>
                <w:numId w:val="22"/>
              </w:numPr>
              <w:spacing w:line="276" w:lineRule="auto"/>
              <w:ind w:left="458" w:hanging="283"/>
              <w:rPr>
                <w:rFonts w:asciiTheme="majorHAnsi" w:hAnsiTheme="majorHAnsi"/>
                <w:b/>
                <w:bCs/>
                <w:lang w:val="fr-FR"/>
              </w:rPr>
            </w:pPr>
          </w:p>
        </w:tc>
        <w:tc>
          <w:tcPr>
            <w:tcW w:w="3828" w:type="dxa"/>
            <w:tcBorders>
              <w:top w:val="single" w:sz="4" w:space="0" w:color="auto"/>
              <w:left w:val="single" w:sz="4" w:space="0" w:color="auto"/>
              <w:right w:val="single" w:sz="4" w:space="0" w:color="auto"/>
            </w:tcBorders>
          </w:tcPr>
          <w:p w14:paraId="6250392B" w14:textId="2625C7BF" w:rsidR="00061306" w:rsidRPr="00DE508C" w:rsidRDefault="00061306" w:rsidP="00B217D2">
            <w:pPr>
              <w:numPr>
                <w:ilvl w:val="0"/>
                <w:numId w:val="30"/>
              </w:numPr>
              <w:spacing w:line="276" w:lineRule="auto"/>
              <w:ind w:left="322"/>
              <w:rPr>
                <w:rFonts w:asciiTheme="majorHAnsi" w:hAnsiTheme="majorHAnsi"/>
                <w:lang w:val="fr-FR"/>
              </w:rPr>
            </w:pPr>
            <w:r w:rsidRPr="00DE508C">
              <w:rPr>
                <w:rFonts w:asciiTheme="majorHAnsi" w:hAnsiTheme="majorHAnsi"/>
                <w:lang w:val="fr-FR"/>
              </w:rPr>
              <w:t>Hypothermie. Hyperthermie. Fièvre. Stades de la fièvre. Types de fièvre. Courbe thermique</w:t>
            </w:r>
          </w:p>
        </w:tc>
      </w:tr>
    </w:tbl>
    <w:p w14:paraId="090B1604" w14:textId="0B0B0D9C" w:rsidR="006A67BC" w:rsidRPr="00DE508C" w:rsidRDefault="006A67BC" w:rsidP="000B76E3">
      <w:pPr>
        <w:widowControl w:val="0"/>
        <w:spacing w:before="240" w:after="240"/>
        <w:rPr>
          <w:rFonts w:asciiTheme="majorHAnsi" w:hAnsiTheme="majorHAnsi"/>
          <w:b/>
          <w:caps/>
          <w:sz w:val="28"/>
          <w:lang w:val="fr-FR"/>
        </w:rPr>
      </w:pPr>
    </w:p>
    <w:p w14:paraId="4215D504" w14:textId="20F905FF" w:rsidR="006A67BC" w:rsidRPr="00DE508C" w:rsidRDefault="006A67BC" w:rsidP="006A67BC">
      <w:pPr>
        <w:pStyle w:val="Listparagraf"/>
        <w:spacing w:before="240"/>
        <w:ind w:left="851"/>
        <w:jc w:val="center"/>
        <w:rPr>
          <w:rFonts w:asciiTheme="majorHAnsi" w:hAnsiTheme="majorHAnsi"/>
          <w:b/>
          <w:caps/>
          <w:sz w:val="28"/>
          <w:lang w:val="fr-FR"/>
        </w:rPr>
      </w:pPr>
      <w:r w:rsidRPr="00DE508C">
        <w:rPr>
          <w:rFonts w:asciiTheme="majorHAnsi" w:hAnsiTheme="majorHAnsi"/>
          <w:b/>
          <w:sz w:val="28"/>
          <w:lang w:val="fr-FR"/>
        </w:rPr>
        <w:t>(</w:t>
      </w:r>
      <w:proofErr w:type="gramStart"/>
      <w:r w:rsidRPr="00DE508C">
        <w:rPr>
          <w:rFonts w:asciiTheme="majorHAnsi" w:hAnsiTheme="majorHAnsi"/>
          <w:b/>
          <w:sz w:val="28"/>
          <w:lang w:val="fr-FR"/>
        </w:rPr>
        <w:t>semestre</w:t>
      </w:r>
      <w:proofErr w:type="gramEnd"/>
      <w:r w:rsidRPr="00DE508C">
        <w:rPr>
          <w:rFonts w:asciiTheme="majorHAnsi" w:hAnsiTheme="majorHAnsi"/>
          <w:b/>
          <w:sz w:val="28"/>
          <w:lang w:val="fr-FR"/>
        </w:rPr>
        <w:t xml:space="preserve"> de printemps)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828"/>
      </w:tblGrid>
      <w:tr w:rsidR="006A67BC" w:rsidRPr="00DE508C" w14:paraId="7276A872" w14:textId="77777777" w:rsidTr="00061306">
        <w:trPr>
          <w:trHeight w:val="247"/>
          <w:tblHeader/>
          <w:jc w:val="center"/>
        </w:trPr>
        <w:tc>
          <w:tcPr>
            <w:tcW w:w="5665" w:type="dxa"/>
            <w:tcBorders>
              <w:top w:val="single" w:sz="4" w:space="0" w:color="auto"/>
              <w:left w:val="single" w:sz="4" w:space="0" w:color="auto"/>
              <w:bottom w:val="single" w:sz="4" w:space="0" w:color="auto"/>
              <w:right w:val="single" w:sz="4" w:space="0" w:color="auto"/>
            </w:tcBorders>
          </w:tcPr>
          <w:p w14:paraId="55F83A5C" w14:textId="77777777" w:rsidR="006A67BC" w:rsidRPr="00DE508C" w:rsidRDefault="006A67BC" w:rsidP="005D1639">
            <w:pPr>
              <w:tabs>
                <w:tab w:val="left" w:pos="170"/>
              </w:tabs>
              <w:spacing w:before="120" w:after="120"/>
              <w:jc w:val="center"/>
              <w:rPr>
                <w:rFonts w:asciiTheme="majorHAnsi" w:hAnsiTheme="majorHAnsi"/>
                <w:b/>
                <w:iCs/>
                <w:color w:val="000000"/>
                <w:spacing w:val="-4"/>
                <w:lang w:val="fr-FR"/>
              </w:rPr>
            </w:pPr>
            <w:r w:rsidRPr="00DE508C">
              <w:rPr>
                <w:rFonts w:asciiTheme="majorHAnsi" w:hAnsiTheme="majorHAnsi"/>
                <w:b/>
                <w:iCs/>
                <w:color w:val="000000"/>
                <w:spacing w:val="-4"/>
                <w:lang w:val="fr-FR"/>
              </w:rPr>
              <w:t>Objectifs</w:t>
            </w:r>
          </w:p>
        </w:tc>
        <w:tc>
          <w:tcPr>
            <w:tcW w:w="3828" w:type="dxa"/>
            <w:tcBorders>
              <w:top w:val="single" w:sz="4" w:space="0" w:color="auto"/>
              <w:left w:val="single" w:sz="4" w:space="0" w:color="auto"/>
              <w:bottom w:val="single" w:sz="4" w:space="0" w:color="auto"/>
              <w:right w:val="single" w:sz="4" w:space="0" w:color="auto"/>
            </w:tcBorders>
          </w:tcPr>
          <w:p w14:paraId="2EE3C12D" w14:textId="77777777" w:rsidR="006A67BC" w:rsidRPr="00DE508C" w:rsidRDefault="006A67BC" w:rsidP="005D1639">
            <w:pPr>
              <w:tabs>
                <w:tab w:val="left" w:pos="170"/>
              </w:tabs>
              <w:spacing w:before="120" w:after="120"/>
              <w:jc w:val="center"/>
              <w:rPr>
                <w:rFonts w:asciiTheme="majorHAnsi" w:hAnsiTheme="majorHAnsi"/>
                <w:b/>
                <w:iCs/>
                <w:color w:val="000000"/>
                <w:spacing w:val="-4"/>
                <w:lang w:val="fr-FR"/>
              </w:rPr>
            </w:pPr>
            <w:r w:rsidRPr="00DE508C">
              <w:rPr>
                <w:rFonts w:asciiTheme="majorHAnsi" w:hAnsiTheme="majorHAnsi"/>
                <w:b/>
                <w:iCs/>
                <w:color w:val="000000"/>
                <w:spacing w:val="-4"/>
                <w:lang w:val="fr-FR"/>
              </w:rPr>
              <w:t>Unités de contenu</w:t>
            </w:r>
          </w:p>
        </w:tc>
      </w:tr>
      <w:tr w:rsidR="006A67BC" w:rsidRPr="00B217D2" w14:paraId="3CDAEE26" w14:textId="77777777" w:rsidTr="005D1639">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D291A18" w14:textId="6F5C92F1" w:rsidR="006A67BC" w:rsidRPr="00DE508C" w:rsidRDefault="006A67BC" w:rsidP="005D1639">
            <w:pPr>
              <w:tabs>
                <w:tab w:val="left" w:pos="170"/>
              </w:tabs>
              <w:spacing w:before="60" w:after="60"/>
              <w:rPr>
                <w:rFonts w:asciiTheme="majorHAnsi" w:hAnsiTheme="majorHAnsi"/>
                <w:b/>
                <w:iCs/>
                <w:color w:val="000000"/>
                <w:spacing w:val="-4"/>
                <w:lang w:val="fr-FR"/>
              </w:rPr>
            </w:pPr>
            <w:r w:rsidRPr="00DE508C">
              <w:rPr>
                <w:rFonts w:asciiTheme="majorHAnsi" w:hAnsiTheme="majorHAnsi"/>
                <w:b/>
                <w:bCs/>
                <w:color w:val="000000"/>
                <w:spacing w:val="-4"/>
                <w:lang w:val="fr-FR"/>
              </w:rPr>
              <w:t>Thème (chapitre) 1 : Physiopathologie du système érythrocytaire</w:t>
            </w:r>
          </w:p>
        </w:tc>
      </w:tr>
      <w:tr w:rsidR="003A33E7" w:rsidRPr="00B217D2" w14:paraId="1AC9440A" w14:textId="77777777" w:rsidTr="00061306">
        <w:trPr>
          <w:trHeight w:val="349"/>
          <w:jc w:val="center"/>
        </w:trPr>
        <w:tc>
          <w:tcPr>
            <w:tcW w:w="5665" w:type="dxa"/>
            <w:vMerge w:val="restart"/>
            <w:tcBorders>
              <w:top w:val="single" w:sz="4" w:space="0" w:color="auto"/>
              <w:left w:val="single" w:sz="4" w:space="0" w:color="auto"/>
              <w:right w:val="single" w:sz="4" w:space="0" w:color="auto"/>
            </w:tcBorders>
          </w:tcPr>
          <w:p w14:paraId="35EF0311" w14:textId="308807B0" w:rsidR="003A33E7" w:rsidRPr="00DE508C" w:rsidRDefault="003A33E7" w:rsidP="00AB332E">
            <w:pPr>
              <w:numPr>
                <w:ilvl w:val="0"/>
                <w:numId w:val="31"/>
              </w:numPr>
              <w:ind w:left="458" w:right="27"/>
              <w:rPr>
                <w:rFonts w:asciiTheme="majorHAnsi" w:hAnsiTheme="majorHAnsi"/>
                <w:i/>
                <w:lang w:val="fr-FR"/>
              </w:rPr>
            </w:pPr>
            <w:r w:rsidRPr="00DE508C">
              <w:rPr>
                <w:rFonts w:asciiTheme="majorHAnsi" w:hAnsiTheme="majorHAnsi"/>
                <w:b/>
                <w:bCs/>
                <w:lang w:val="fr-FR"/>
              </w:rPr>
              <w:t xml:space="preserve">Définir </w:t>
            </w:r>
            <w:r w:rsidRPr="00DE508C">
              <w:rPr>
                <w:rFonts w:asciiTheme="majorHAnsi" w:hAnsiTheme="majorHAnsi"/>
                <w:lang w:val="fr-FR"/>
              </w:rPr>
              <w:t xml:space="preserve">: </w:t>
            </w:r>
            <w:r w:rsidRPr="00DE508C">
              <w:rPr>
                <w:rFonts w:asciiTheme="majorHAnsi" w:hAnsiTheme="majorHAnsi"/>
                <w:iCs/>
                <w:color w:val="000000"/>
                <w:spacing w:val="-4"/>
                <w:lang w:val="fr-FR"/>
              </w:rPr>
              <w:t>les concepts d'</w:t>
            </w:r>
            <w:proofErr w:type="spellStart"/>
            <w:r w:rsidRPr="00DE508C">
              <w:rPr>
                <w:rFonts w:asciiTheme="majorHAnsi" w:hAnsiTheme="majorHAnsi"/>
                <w:iCs/>
                <w:color w:val="000000"/>
                <w:spacing w:val="-4"/>
                <w:lang w:val="fr-FR"/>
              </w:rPr>
              <w:t>érythrocytoses</w:t>
            </w:r>
            <w:proofErr w:type="spellEnd"/>
            <w:r w:rsidRPr="00DE508C">
              <w:rPr>
                <w:rFonts w:asciiTheme="majorHAnsi" w:hAnsiTheme="majorHAnsi"/>
                <w:iCs/>
                <w:color w:val="000000"/>
                <w:spacing w:val="-4"/>
                <w:lang w:val="fr-FR"/>
              </w:rPr>
              <w:t xml:space="preserve"> primaires et secondaires, absolues et relatives ; les anémies hémolytiques </w:t>
            </w:r>
            <w:proofErr w:type="spellStart"/>
            <w:r w:rsidRPr="00DE508C">
              <w:rPr>
                <w:rFonts w:asciiTheme="majorHAnsi" w:hAnsiTheme="majorHAnsi"/>
                <w:iCs/>
                <w:color w:val="000000"/>
                <w:spacing w:val="-4"/>
                <w:lang w:val="fr-FR"/>
              </w:rPr>
              <w:t>hyporégénératives</w:t>
            </w:r>
            <w:proofErr w:type="spellEnd"/>
            <w:r w:rsidRPr="00DE508C">
              <w:rPr>
                <w:rFonts w:asciiTheme="majorHAnsi" w:hAnsiTheme="majorHAnsi"/>
                <w:iCs/>
                <w:color w:val="000000"/>
                <w:spacing w:val="-4"/>
                <w:lang w:val="fr-FR"/>
              </w:rPr>
              <w:t xml:space="preserve">, post-hémorragiques aiguës et chroniques, </w:t>
            </w:r>
            <w:proofErr w:type="spellStart"/>
            <w:r w:rsidRPr="00DE508C">
              <w:rPr>
                <w:rFonts w:asciiTheme="majorHAnsi" w:hAnsiTheme="majorHAnsi"/>
                <w:iCs/>
                <w:color w:val="000000"/>
                <w:spacing w:val="-4"/>
                <w:lang w:val="fr-FR"/>
              </w:rPr>
              <w:t>phérodérythriques</w:t>
            </w:r>
            <w:proofErr w:type="spellEnd"/>
            <w:r w:rsidRPr="00DE508C">
              <w:rPr>
                <w:rFonts w:asciiTheme="majorHAnsi" w:hAnsiTheme="majorHAnsi"/>
                <w:iCs/>
                <w:color w:val="000000"/>
                <w:spacing w:val="-4"/>
                <w:lang w:val="fr-FR"/>
              </w:rPr>
              <w:t>, B12-polyvodéficientes, congénitales et acquises.</w:t>
            </w:r>
          </w:p>
          <w:p w14:paraId="2D558628" w14:textId="5F29ED99" w:rsidR="003A33E7" w:rsidRPr="00DE508C" w:rsidRDefault="001D3ACC" w:rsidP="00AB332E">
            <w:pPr>
              <w:pStyle w:val="z1Char"/>
              <w:numPr>
                <w:ilvl w:val="0"/>
                <w:numId w:val="31"/>
              </w:numPr>
              <w:tabs>
                <w:tab w:val="left" w:pos="170"/>
              </w:tabs>
              <w:ind w:left="458"/>
              <w:jc w:val="left"/>
              <w:rPr>
                <w:rFonts w:asciiTheme="majorHAnsi" w:hAnsiTheme="majorHAnsi"/>
                <w:spacing w:val="-4"/>
                <w:sz w:val="24"/>
                <w:szCs w:val="24"/>
                <w:lang w:val="fr-FR"/>
              </w:rPr>
            </w:pPr>
            <w:proofErr w:type="spellStart"/>
            <w:r w:rsidRPr="001D3ACC">
              <w:rPr>
                <w:rFonts w:asciiTheme="majorHAnsi" w:hAnsiTheme="majorHAnsi"/>
                <w:b/>
                <w:bCs/>
                <w:sz w:val="24"/>
                <w:szCs w:val="24"/>
                <w:lang w:val="fr-FR"/>
              </w:rPr>
              <w:t>Maȋtriser</w:t>
            </w:r>
            <w:proofErr w:type="spellEnd"/>
            <w:r w:rsidR="003A33E7" w:rsidRPr="00DE508C">
              <w:rPr>
                <w:rFonts w:asciiTheme="majorHAnsi" w:hAnsiTheme="majorHAnsi"/>
                <w:sz w:val="24"/>
                <w:szCs w:val="24"/>
                <w:lang w:val="fr-FR"/>
              </w:rPr>
              <w:t xml:space="preserve">: l'étiologie, la pathogénie, les manifestations et le tableau hématologique des </w:t>
            </w:r>
            <w:proofErr w:type="spellStart"/>
            <w:r w:rsidR="003A33E7" w:rsidRPr="00DE508C">
              <w:rPr>
                <w:rFonts w:asciiTheme="majorHAnsi" w:hAnsiTheme="majorHAnsi"/>
                <w:sz w:val="24"/>
                <w:szCs w:val="24"/>
                <w:lang w:val="fr-FR"/>
              </w:rPr>
              <w:t>érythrocytoses</w:t>
            </w:r>
            <w:proofErr w:type="spellEnd"/>
            <w:r w:rsidR="003A33E7" w:rsidRPr="00DE508C">
              <w:rPr>
                <w:rFonts w:asciiTheme="majorHAnsi" w:hAnsiTheme="majorHAnsi"/>
                <w:sz w:val="24"/>
                <w:szCs w:val="24"/>
                <w:lang w:val="fr-FR"/>
              </w:rPr>
              <w:t xml:space="preserve"> primaires et secondaires, absolues et relatives ; les anémies hémolytiques </w:t>
            </w:r>
            <w:proofErr w:type="spellStart"/>
            <w:r w:rsidR="003A33E7" w:rsidRPr="00DE508C">
              <w:rPr>
                <w:rFonts w:asciiTheme="majorHAnsi" w:hAnsiTheme="majorHAnsi"/>
                <w:sz w:val="24"/>
                <w:szCs w:val="24"/>
                <w:lang w:val="fr-FR"/>
              </w:rPr>
              <w:t>hyporégénératives</w:t>
            </w:r>
            <w:proofErr w:type="spellEnd"/>
            <w:r w:rsidR="003A33E7" w:rsidRPr="00DE508C">
              <w:rPr>
                <w:rFonts w:asciiTheme="majorHAnsi" w:hAnsiTheme="majorHAnsi"/>
                <w:sz w:val="24"/>
                <w:szCs w:val="24"/>
                <w:lang w:val="fr-FR"/>
              </w:rPr>
              <w:t xml:space="preserve">, post-hémorragiques aiguës et chroniques, </w:t>
            </w:r>
            <w:proofErr w:type="spellStart"/>
            <w:r w:rsidR="003A33E7" w:rsidRPr="00DE508C">
              <w:rPr>
                <w:rFonts w:asciiTheme="majorHAnsi" w:hAnsiTheme="majorHAnsi"/>
                <w:sz w:val="24"/>
                <w:szCs w:val="24"/>
                <w:lang w:val="fr-FR"/>
              </w:rPr>
              <w:t>phierodériques</w:t>
            </w:r>
            <w:proofErr w:type="spellEnd"/>
            <w:r w:rsidR="003A33E7" w:rsidRPr="00DE508C">
              <w:rPr>
                <w:rFonts w:asciiTheme="majorHAnsi" w:hAnsiTheme="majorHAnsi"/>
                <w:sz w:val="24"/>
                <w:szCs w:val="24"/>
                <w:lang w:val="fr-FR"/>
              </w:rPr>
              <w:t>, dues à un déficit en B12, congénitales et acquises. Hématopoïèse normale et pathologique. Connaître les mécanismes de l'hémolyse intracellulaire et intravasculaire physiologique et pathologique ; biochimie du métabolisme de la bilirubine dans l'anémie normale et hémolytique.</w:t>
            </w:r>
          </w:p>
          <w:p w14:paraId="45088459" w14:textId="0E8C63E2" w:rsidR="003A33E7" w:rsidRPr="00DE508C" w:rsidRDefault="003A33E7" w:rsidP="00AB332E">
            <w:pPr>
              <w:pStyle w:val="z1Char"/>
              <w:numPr>
                <w:ilvl w:val="0"/>
                <w:numId w:val="31"/>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lastRenderedPageBreak/>
              <w:t>démontrer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l'hémogramme dans les </w:t>
            </w:r>
            <w:proofErr w:type="spellStart"/>
            <w:r w:rsidRPr="00DE508C">
              <w:rPr>
                <w:rFonts w:asciiTheme="majorHAnsi" w:hAnsiTheme="majorHAnsi"/>
                <w:sz w:val="24"/>
                <w:szCs w:val="24"/>
                <w:lang w:val="fr-FR"/>
              </w:rPr>
              <w:t>érythrocytoses</w:t>
            </w:r>
            <w:proofErr w:type="spellEnd"/>
            <w:r w:rsidRPr="00DE508C">
              <w:rPr>
                <w:rFonts w:asciiTheme="majorHAnsi" w:hAnsiTheme="majorHAnsi"/>
                <w:sz w:val="24"/>
                <w:szCs w:val="24"/>
                <w:lang w:val="fr-FR"/>
              </w:rPr>
              <w:t xml:space="preserve"> primaires et secondaires, absolues et relatives ; les anémies </w:t>
            </w:r>
            <w:proofErr w:type="spellStart"/>
            <w:r w:rsidRPr="00DE508C">
              <w:rPr>
                <w:rFonts w:asciiTheme="majorHAnsi" w:hAnsiTheme="majorHAnsi"/>
                <w:sz w:val="24"/>
                <w:szCs w:val="24"/>
                <w:lang w:val="fr-FR"/>
              </w:rPr>
              <w:t>hyporégénératives</w:t>
            </w:r>
            <w:proofErr w:type="spellEnd"/>
            <w:r w:rsidRPr="00DE508C">
              <w:rPr>
                <w:rFonts w:asciiTheme="majorHAnsi" w:hAnsiTheme="majorHAnsi"/>
                <w:sz w:val="24"/>
                <w:szCs w:val="24"/>
                <w:lang w:val="fr-FR"/>
              </w:rPr>
              <w:t xml:space="preserve">, post-hémorragiques aiguës et chroniques, </w:t>
            </w:r>
            <w:proofErr w:type="spellStart"/>
            <w:r w:rsidRPr="00DE508C">
              <w:rPr>
                <w:rFonts w:asciiTheme="majorHAnsi" w:hAnsiTheme="majorHAnsi"/>
                <w:sz w:val="24"/>
                <w:szCs w:val="24"/>
                <w:lang w:val="fr-FR"/>
              </w:rPr>
              <w:t>phérodérythriques</w:t>
            </w:r>
            <w:proofErr w:type="spellEnd"/>
            <w:r w:rsidRPr="00DE508C">
              <w:rPr>
                <w:rFonts w:asciiTheme="majorHAnsi" w:hAnsiTheme="majorHAnsi"/>
                <w:sz w:val="24"/>
                <w:szCs w:val="24"/>
                <w:lang w:val="fr-FR"/>
              </w:rPr>
              <w:t>, par carence en B12 et en folates, hémolytiques congénitales, acquises.</w:t>
            </w:r>
          </w:p>
          <w:p w14:paraId="1E2018CC" w14:textId="791DEE22" w:rsidR="003A33E7" w:rsidRPr="00DE508C" w:rsidRDefault="003A33E7" w:rsidP="00AB332E">
            <w:pPr>
              <w:pStyle w:val="z1Char"/>
              <w:numPr>
                <w:ilvl w:val="0"/>
                <w:numId w:val="31"/>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 les </w:t>
            </w:r>
            <w:r w:rsidRPr="00DE508C">
              <w:rPr>
                <w:rFonts w:asciiTheme="majorHAnsi" w:hAnsiTheme="majorHAnsi"/>
                <w:spacing w:val="-4"/>
                <w:sz w:val="24"/>
                <w:szCs w:val="24"/>
                <w:lang w:val="fr-FR"/>
              </w:rPr>
              <w:t>connaissances théoriques dans l'interprétation du tableau hématologique et des manifestations cliniques dans la pathologie du sang rouge.</w:t>
            </w:r>
          </w:p>
          <w:p w14:paraId="4F2E056A" w14:textId="71EA714B" w:rsidR="003A33E7" w:rsidRPr="00DE508C" w:rsidRDefault="003A33E7" w:rsidP="00AB332E">
            <w:pPr>
              <w:pStyle w:val="z1Char"/>
              <w:numPr>
                <w:ilvl w:val="0"/>
                <w:numId w:val="31"/>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 les </w:t>
            </w:r>
            <w:r w:rsidRPr="00DE508C">
              <w:rPr>
                <w:rFonts w:asciiTheme="majorHAnsi" w:hAnsiTheme="majorHAnsi"/>
                <w:sz w:val="24"/>
                <w:szCs w:val="24"/>
                <w:lang w:val="fr-FR"/>
              </w:rPr>
              <w:t>connaissances théoriques dans la pathogénie des maladies hématologiques : hémorragies aiguës et chroniques, anémie ferriprive, anémie B12, carence en acide folique, anémie hémolytique auto-immune, intoxication par des toxines hémolytiques.</w:t>
            </w:r>
          </w:p>
        </w:tc>
        <w:tc>
          <w:tcPr>
            <w:tcW w:w="3828" w:type="dxa"/>
            <w:tcBorders>
              <w:top w:val="single" w:sz="4" w:space="0" w:color="auto"/>
              <w:left w:val="single" w:sz="4" w:space="0" w:color="auto"/>
              <w:bottom w:val="single" w:sz="4" w:space="0" w:color="auto"/>
              <w:right w:val="single" w:sz="4" w:space="0" w:color="auto"/>
            </w:tcBorders>
            <w:vAlign w:val="center"/>
          </w:tcPr>
          <w:p w14:paraId="33929E22" w14:textId="1A687552" w:rsidR="003A33E7" w:rsidRPr="00DE508C" w:rsidRDefault="003A33E7" w:rsidP="00AB332E">
            <w:pPr>
              <w:pStyle w:val="Listparagraf"/>
              <w:numPr>
                <w:ilvl w:val="0"/>
                <w:numId w:val="32"/>
              </w:numPr>
              <w:tabs>
                <w:tab w:val="left" w:pos="170"/>
              </w:tabs>
              <w:ind w:left="463"/>
              <w:rPr>
                <w:rFonts w:asciiTheme="majorHAnsi" w:hAnsiTheme="majorHAnsi"/>
                <w:iCs/>
                <w:color w:val="000000"/>
                <w:spacing w:val="-4"/>
                <w:lang w:val="fr-FR"/>
              </w:rPr>
            </w:pPr>
            <w:proofErr w:type="spellStart"/>
            <w:r w:rsidRPr="00DE508C">
              <w:rPr>
                <w:iCs/>
                <w:lang w:val="fr-FR"/>
              </w:rPr>
              <w:lastRenderedPageBreak/>
              <w:t>Érythrocytose</w:t>
            </w:r>
            <w:proofErr w:type="spellEnd"/>
            <w:r w:rsidRPr="00DE508C">
              <w:rPr>
                <w:iCs/>
                <w:lang w:val="fr-FR"/>
              </w:rPr>
              <w:t xml:space="preserve"> primaire et secondaire, absolue et relative</w:t>
            </w:r>
          </w:p>
        </w:tc>
      </w:tr>
      <w:tr w:rsidR="003A33E7" w:rsidRPr="00DE508C" w14:paraId="2E34F604" w14:textId="77777777" w:rsidTr="001D3ACC">
        <w:trPr>
          <w:trHeight w:val="1260"/>
          <w:jc w:val="center"/>
        </w:trPr>
        <w:tc>
          <w:tcPr>
            <w:tcW w:w="5665" w:type="dxa"/>
            <w:vMerge/>
            <w:tcBorders>
              <w:left w:val="single" w:sz="4" w:space="0" w:color="auto"/>
              <w:right w:val="single" w:sz="4" w:space="0" w:color="auto"/>
            </w:tcBorders>
          </w:tcPr>
          <w:p w14:paraId="3643E443" w14:textId="77777777" w:rsidR="003A33E7" w:rsidRPr="00DE508C" w:rsidRDefault="003A33E7" w:rsidP="005D1639">
            <w:pPr>
              <w:pStyle w:val="z1Char"/>
              <w:tabs>
                <w:tab w:val="clear" w:pos="227"/>
                <w:tab w:val="left" w:pos="170"/>
              </w:tabs>
              <w:rPr>
                <w:rFonts w:asciiTheme="majorHAnsi" w:hAnsiTheme="majorHAnsi"/>
                <w:spacing w:val="-4"/>
                <w:sz w:val="24"/>
                <w:szCs w:val="24"/>
                <w:lang w:val="fr-FR"/>
              </w:rPr>
            </w:pPr>
          </w:p>
        </w:tc>
        <w:tc>
          <w:tcPr>
            <w:tcW w:w="3828" w:type="dxa"/>
            <w:tcBorders>
              <w:top w:val="single" w:sz="4" w:space="0" w:color="auto"/>
              <w:left w:val="single" w:sz="4" w:space="0" w:color="auto"/>
              <w:bottom w:val="single" w:sz="4" w:space="0" w:color="auto"/>
              <w:right w:val="single" w:sz="4" w:space="0" w:color="auto"/>
            </w:tcBorders>
            <w:vAlign w:val="center"/>
          </w:tcPr>
          <w:p w14:paraId="6598B3C2" w14:textId="72122475" w:rsidR="003A33E7" w:rsidRPr="00DE508C" w:rsidRDefault="003A33E7" w:rsidP="00AB332E">
            <w:pPr>
              <w:pStyle w:val="Listparagraf"/>
              <w:numPr>
                <w:ilvl w:val="0"/>
                <w:numId w:val="32"/>
              </w:numPr>
              <w:tabs>
                <w:tab w:val="left" w:pos="170"/>
              </w:tabs>
              <w:ind w:left="463"/>
              <w:rPr>
                <w:rFonts w:asciiTheme="majorHAnsi" w:hAnsiTheme="majorHAnsi"/>
                <w:iCs/>
                <w:color w:val="000000"/>
                <w:spacing w:val="-4"/>
                <w:lang w:val="fr-FR"/>
              </w:rPr>
            </w:pPr>
            <w:r w:rsidRPr="00DE508C">
              <w:rPr>
                <w:iCs/>
                <w:lang w:val="fr-FR"/>
              </w:rPr>
              <w:t xml:space="preserve">Anémie </w:t>
            </w:r>
          </w:p>
        </w:tc>
      </w:tr>
      <w:tr w:rsidR="003A33E7" w:rsidRPr="00B217D2" w14:paraId="69CB8B7B" w14:textId="77777777" w:rsidTr="005D1639">
        <w:trPr>
          <w:trHeight w:val="1703"/>
          <w:jc w:val="center"/>
        </w:trPr>
        <w:tc>
          <w:tcPr>
            <w:tcW w:w="5665" w:type="dxa"/>
            <w:vMerge/>
            <w:tcBorders>
              <w:left w:val="single" w:sz="4" w:space="0" w:color="auto"/>
              <w:right w:val="single" w:sz="4" w:space="0" w:color="auto"/>
            </w:tcBorders>
          </w:tcPr>
          <w:p w14:paraId="40CEB771" w14:textId="77777777" w:rsidR="003A33E7" w:rsidRPr="00DE508C" w:rsidRDefault="003A33E7" w:rsidP="005D1639">
            <w:pPr>
              <w:pStyle w:val="z1Char"/>
              <w:tabs>
                <w:tab w:val="clear" w:pos="227"/>
                <w:tab w:val="left" w:pos="170"/>
              </w:tabs>
              <w:rPr>
                <w:rFonts w:asciiTheme="majorHAnsi" w:hAnsiTheme="majorHAnsi"/>
                <w:spacing w:val="-4"/>
                <w:sz w:val="24"/>
                <w:szCs w:val="24"/>
                <w:lang w:val="fr-FR"/>
              </w:rPr>
            </w:pPr>
          </w:p>
        </w:tc>
        <w:tc>
          <w:tcPr>
            <w:tcW w:w="3828" w:type="dxa"/>
            <w:tcBorders>
              <w:top w:val="single" w:sz="4" w:space="0" w:color="auto"/>
              <w:left w:val="single" w:sz="4" w:space="0" w:color="auto"/>
              <w:bottom w:val="single" w:sz="4" w:space="0" w:color="auto"/>
              <w:right w:val="single" w:sz="4" w:space="0" w:color="auto"/>
            </w:tcBorders>
            <w:vAlign w:val="center"/>
          </w:tcPr>
          <w:p w14:paraId="7AEC2940" w14:textId="5334398D" w:rsidR="003A33E7" w:rsidRPr="00DE508C" w:rsidRDefault="003A33E7" w:rsidP="00AB332E">
            <w:pPr>
              <w:pStyle w:val="Listparagraf"/>
              <w:numPr>
                <w:ilvl w:val="0"/>
                <w:numId w:val="32"/>
              </w:numPr>
              <w:tabs>
                <w:tab w:val="left" w:pos="170"/>
              </w:tabs>
              <w:ind w:left="463"/>
              <w:rPr>
                <w:iCs/>
                <w:lang w:val="fr-FR"/>
              </w:rPr>
            </w:pPr>
            <w:r w:rsidRPr="00DE508C">
              <w:rPr>
                <w:iCs/>
                <w:lang w:val="fr-FR"/>
              </w:rPr>
              <w:t>Anémie par carence en B12 et carence en acide folique.</w:t>
            </w:r>
          </w:p>
          <w:p w14:paraId="55604889" w14:textId="12AC7F49" w:rsidR="003A33E7" w:rsidRPr="00DE508C" w:rsidRDefault="003A33E7" w:rsidP="003A33E7">
            <w:pPr>
              <w:tabs>
                <w:tab w:val="left" w:pos="170"/>
              </w:tabs>
              <w:ind w:left="463"/>
              <w:rPr>
                <w:rFonts w:asciiTheme="majorHAnsi" w:hAnsiTheme="majorHAnsi"/>
                <w:iCs/>
                <w:color w:val="000000"/>
                <w:spacing w:val="-4"/>
                <w:lang w:val="fr-FR"/>
              </w:rPr>
            </w:pPr>
          </w:p>
        </w:tc>
      </w:tr>
      <w:tr w:rsidR="003A33E7" w:rsidRPr="00B217D2" w14:paraId="378C6A7C" w14:textId="77777777" w:rsidTr="005D1639">
        <w:trPr>
          <w:trHeight w:val="1701"/>
          <w:jc w:val="center"/>
        </w:trPr>
        <w:tc>
          <w:tcPr>
            <w:tcW w:w="5665" w:type="dxa"/>
            <w:vMerge/>
            <w:tcBorders>
              <w:left w:val="single" w:sz="4" w:space="0" w:color="auto"/>
              <w:right w:val="single" w:sz="4" w:space="0" w:color="auto"/>
            </w:tcBorders>
          </w:tcPr>
          <w:p w14:paraId="3D8C2C21" w14:textId="77777777" w:rsidR="003A33E7" w:rsidRPr="00DE508C" w:rsidRDefault="003A33E7" w:rsidP="005D1639">
            <w:pPr>
              <w:pStyle w:val="z1Char"/>
              <w:tabs>
                <w:tab w:val="clear" w:pos="227"/>
                <w:tab w:val="left" w:pos="170"/>
              </w:tabs>
              <w:rPr>
                <w:rFonts w:asciiTheme="majorHAnsi" w:hAnsiTheme="majorHAnsi"/>
                <w:spacing w:val="-4"/>
                <w:sz w:val="24"/>
                <w:szCs w:val="24"/>
                <w:lang w:val="fr-FR"/>
              </w:rPr>
            </w:pPr>
          </w:p>
        </w:tc>
        <w:tc>
          <w:tcPr>
            <w:tcW w:w="3828" w:type="dxa"/>
            <w:tcBorders>
              <w:top w:val="single" w:sz="4" w:space="0" w:color="auto"/>
              <w:left w:val="single" w:sz="4" w:space="0" w:color="auto"/>
              <w:bottom w:val="single" w:sz="4" w:space="0" w:color="auto"/>
              <w:right w:val="single" w:sz="4" w:space="0" w:color="auto"/>
            </w:tcBorders>
            <w:vAlign w:val="center"/>
          </w:tcPr>
          <w:p w14:paraId="4585C2BB" w14:textId="37EC77EE" w:rsidR="003A33E7" w:rsidRPr="00DE508C" w:rsidRDefault="003A33E7" w:rsidP="00AB332E">
            <w:pPr>
              <w:pStyle w:val="Listparagraf"/>
              <w:numPr>
                <w:ilvl w:val="0"/>
                <w:numId w:val="32"/>
              </w:numPr>
              <w:tabs>
                <w:tab w:val="left" w:pos="170"/>
              </w:tabs>
              <w:ind w:left="463"/>
              <w:rPr>
                <w:rFonts w:asciiTheme="majorHAnsi" w:hAnsiTheme="majorHAnsi"/>
                <w:iCs/>
                <w:color w:val="000000"/>
                <w:spacing w:val="-4"/>
                <w:lang w:val="fr-FR"/>
              </w:rPr>
            </w:pPr>
            <w:r w:rsidRPr="00DE508C">
              <w:rPr>
                <w:iCs/>
                <w:lang w:val="fr-FR"/>
              </w:rPr>
              <w:t xml:space="preserve">Anémie post-hémorragique aiguë et chronique. </w:t>
            </w:r>
          </w:p>
        </w:tc>
      </w:tr>
      <w:tr w:rsidR="003A33E7" w:rsidRPr="00DE508C" w14:paraId="37B989AF" w14:textId="77777777" w:rsidTr="005D1639">
        <w:trPr>
          <w:trHeight w:val="3412"/>
          <w:jc w:val="center"/>
        </w:trPr>
        <w:tc>
          <w:tcPr>
            <w:tcW w:w="5665" w:type="dxa"/>
            <w:vMerge/>
            <w:tcBorders>
              <w:left w:val="single" w:sz="4" w:space="0" w:color="auto"/>
              <w:right w:val="single" w:sz="4" w:space="0" w:color="auto"/>
            </w:tcBorders>
          </w:tcPr>
          <w:p w14:paraId="20DDD5C4" w14:textId="77777777" w:rsidR="003A33E7" w:rsidRPr="00DE508C" w:rsidRDefault="003A33E7" w:rsidP="005D1639">
            <w:pPr>
              <w:pStyle w:val="z1Char"/>
              <w:tabs>
                <w:tab w:val="clear" w:pos="227"/>
                <w:tab w:val="left" w:pos="170"/>
              </w:tabs>
              <w:rPr>
                <w:rFonts w:asciiTheme="majorHAnsi" w:hAnsiTheme="majorHAnsi"/>
                <w:spacing w:val="-4"/>
                <w:sz w:val="24"/>
                <w:szCs w:val="24"/>
                <w:lang w:val="fr-FR"/>
              </w:rPr>
            </w:pPr>
          </w:p>
        </w:tc>
        <w:tc>
          <w:tcPr>
            <w:tcW w:w="3828" w:type="dxa"/>
            <w:tcBorders>
              <w:top w:val="single" w:sz="4" w:space="0" w:color="auto"/>
              <w:left w:val="single" w:sz="4" w:space="0" w:color="auto"/>
              <w:right w:val="single" w:sz="4" w:space="0" w:color="auto"/>
            </w:tcBorders>
            <w:vAlign w:val="center"/>
          </w:tcPr>
          <w:p w14:paraId="795E74F3" w14:textId="21309653" w:rsidR="003A33E7" w:rsidRPr="00DE508C" w:rsidRDefault="003A33E7" w:rsidP="00AB332E">
            <w:pPr>
              <w:pStyle w:val="Listparagraf"/>
              <w:numPr>
                <w:ilvl w:val="0"/>
                <w:numId w:val="32"/>
              </w:numPr>
              <w:tabs>
                <w:tab w:val="left" w:pos="170"/>
              </w:tabs>
              <w:ind w:left="463"/>
              <w:rPr>
                <w:rFonts w:asciiTheme="majorHAnsi" w:hAnsiTheme="majorHAnsi"/>
                <w:iCs/>
                <w:color w:val="000000"/>
                <w:spacing w:val="-4"/>
                <w:lang w:val="fr-FR"/>
              </w:rPr>
            </w:pPr>
            <w:r w:rsidRPr="00DE508C">
              <w:rPr>
                <w:iCs/>
                <w:lang w:val="fr-FR"/>
              </w:rPr>
              <w:t>Anémies hémolytiques congénitales acquises</w:t>
            </w:r>
          </w:p>
        </w:tc>
      </w:tr>
      <w:tr w:rsidR="006A67BC" w:rsidRPr="00B217D2" w14:paraId="27801BA0" w14:textId="77777777" w:rsidTr="005D1639">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0B2D41C" w14:textId="70B568A9" w:rsidR="006A67BC" w:rsidRPr="00DE508C" w:rsidRDefault="006A67BC" w:rsidP="005D1639">
            <w:pPr>
              <w:tabs>
                <w:tab w:val="left" w:pos="170"/>
                <w:tab w:val="left" w:pos="2580"/>
              </w:tabs>
              <w:spacing w:before="60" w:after="60"/>
              <w:rPr>
                <w:rFonts w:asciiTheme="majorHAnsi" w:hAnsiTheme="majorHAnsi"/>
                <w:b/>
                <w:bCs/>
                <w:color w:val="000000"/>
                <w:spacing w:val="-4"/>
                <w:lang w:val="fr-FR"/>
              </w:rPr>
            </w:pPr>
            <w:r w:rsidRPr="00DE508C">
              <w:rPr>
                <w:rFonts w:asciiTheme="majorHAnsi" w:hAnsiTheme="majorHAnsi"/>
                <w:b/>
                <w:bCs/>
                <w:color w:val="000000"/>
                <w:spacing w:val="-4"/>
                <w:lang w:val="fr-FR"/>
              </w:rPr>
              <w:t>Thème (Chapitre) 2 Physiopathologie du système leucocytaire</w:t>
            </w:r>
          </w:p>
        </w:tc>
      </w:tr>
      <w:tr w:rsidR="000B4344" w:rsidRPr="00DE508C" w14:paraId="67ECF1A9" w14:textId="77777777" w:rsidTr="005D1639">
        <w:trPr>
          <w:trHeight w:val="2821"/>
          <w:jc w:val="center"/>
        </w:trPr>
        <w:tc>
          <w:tcPr>
            <w:tcW w:w="5665" w:type="dxa"/>
            <w:vMerge w:val="restart"/>
            <w:tcBorders>
              <w:top w:val="single" w:sz="4" w:space="0" w:color="auto"/>
              <w:left w:val="single" w:sz="4" w:space="0" w:color="auto"/>
              <w:right w:val="single" w:sz="4" w:space="0" w:color="auto"/>
            </w:tcBorders>
          </w:tcPr>
          <w:p w14:paraId="78B0A0B7" w14:textId="5CE79F44" w:rsidR="000B4344" w:rsidRPr="00DE508C" w:rsidRDefault="000B4344" w:rsidP="00AB332E">
            <w:pPr>
              <w:numPr>
                <w:ilvl w:val="0"/>
                <w:numId w:val="34"/>
              </w:numPr>
              <w:ind w:left="458"/>
              <w:rPr>
                <w:rFonts w:asciiTheme="majorHAnsi" w:hAnsiTheme="majorHAnsi"/>
                <w:i/>
                <w:lang w:val="fr-FR"/>
              </w:rPr>
            </w:pPr>
            <w:r w:rsidRPr="00DE508C">
              <w:rPr>
                <w:rFonts w:asciiTheme="majorHAnsi" w:hAnsiTheme="majorHAnsi"/>
                <w:b/>
                <w:bCs/>
                <w:lang w:val="fr-FR"/>
              </w:rPr>
              <w:t xml:space="preserve">Définir </w:t>
            </w:r>
            <w:r w:rsidRPr="00DE508C">
              <w:rPr>
                <w:rFonts w:asciiTheme="majorHAnsi" w:hAnsiTheme="majorHAnsi"/>
                <w:lang w:val="fr-FR"/>
              </w:rPr>
              <w:t xml:space="preserve">: les concepts de leucocytose absolue et relative, de neutrophilie, d'éosinophilie, de lymphocytose et de </w:t>
            </w:r>
            <w:proofErr w:type="spellStart"/>
            <w:r w:rsidRPr="00DE508C">
              <w:rPr>
                <w:rFonts w:asciiTheme="majorHAnsi" w:hAnsiTheme="majorHAnsi"/>
                <w:lang w:val="fr-FR"/>
              </w:rPr>
              <w:t>monocytose</w:t>
            </w:r>
            <w:proofErr w:type="spellEnd"/>
            <w:r w:rsidRPr="00DE508C">
              <w:rPr>
                <w:rFonts w:asciiTheme="majorHAnsi" w:hAnsiTheme="majorHAnsi"/>
                <w:lang w:val="fr-FR"/>
              </w:rPr>
              <w:t>. Les concepts de leucopénie absolue et relative, de neutropénie, d'</w:t>
            </w:r>
            <w:proofErr w:type="spellStart"/>
            <w:r w:rsidRPr="00DE508C">
              <w:rPr>
                <w:rFonts w:asciiTheme="majorHAnsi" w:hAnsiTheme="majorHAnsi"/>
                <w:lang w:val="fr-FR"/>
              </w:rPr>
              <w:t>éosinopénie</w:t>
            </w:r>
            <w:proofErr w:type="spellEnd"/>
            <w:r w:rsidRPr="00DE508C">
              <w:rPr>
                <w:rFonts w:asciiTheme="majorHAnsi" w:hAnsiTheme="majorHAnsi"/>
                <w:lang w:val="fr-FR"/>
              </w:rPr>
              <w:t xml:space="preserve">, d'agranulocytose et de </w:t>
            </w:r>
            <w:proofErr w:type="spellStart"/>
            <w:r w:rsidRPr="00DE508C">
              <w:rPr>
                <w:rFonts w:asciiTheme="majorHAnsi" w:hAnsiTheme="majorHAnsi"/>
                <w:lang w:val="fr-FR"/>
              </w:rPr>
              <w:t>lymphocytopénie</w:t>
            </w:r>
            <w:proofErr w:type="spellEnd"/>
            <w:r w:rsidRPr="00DE508C">
              <w:rPr>
                <w:rFonts w:asciiTheme="majorHAnsi" w:hAnsiTheme="majorHAnsi"/>
                <w:lang w:val="fr-FR"/>
              </w:rPr>
              <w:t>. Notions d'</w:t>
            </w:r>
            <w:proofErr w:type="spellStart"/>
            <w:r w:rsidRPr="00DE508C">
              <w:rPr>
                <w:rFonts w:asciiTheme="majorHAnsi" w:hAnsiTheme="majorHAnsi"/>
                <w:lang w:val="fr-FR"/>
              </w:rPr>
              <w:t>hémoblastoses</w:t>
            </w:r>
            <w:proofErr w:type="spellEnd"/>
            <w:r w:rsidRPr="00DE508C">
              <w:rPr>
                <w:rFonts w:asciiTheme="majorHAnsi" w:hAnsiTheme="majorHAnsi"/>
                <w:lang w:val="fr-FR"/>
              </w:rPr>
              <w:t>, de leucémies aiguës et chroniques, de lymphomes. Étiologie. Pathogénie. Tableau hématologique.</w:t>
            </w:r>
          </w:p>
          <w:p w14:paraId="2B127349" w14:textId="7BB3A5AE" w:rsidR="000B4344" w:rsidRPr="00DE508C" w:rsidRDefault="001D3ACC" w:rsidP="00AB332E">
            <w:pPr>
              <w:pStyle w:val="z1Char"/>
              <w:numPr>
                <w:ilvl w:val="0"/>
                <w:numId w:val="34"/>
              </w:numPr>
              <w:tabs>
                <w:tab w:val="left" w:pos="170"/>
              </w:tabs>
              <w:ind w:left="458"/>
              <w:jc w:val="left"/>
              <w:rPr>
                <w:rFonts w:asciiTheme="majorHAnsi" w:hAnsiTheme="majorHAnsi"/>
                <w:spacing w:val="-4"/>
                <w:sz w:val="24"/>
                <w:szCs w:val="24"/>
                <w:lang w:val="fr-FR"/>
              </w:rPr>
            </w:pPr>
            <w:proofErr w:type="spellStart"/>
            <w:r w:rsidRPr="001D3ACC">
              <w:rPr>
                <w:rFonts w:asciiTheme="majorHAnsi" w:hAnsiTheme="majorHAnsi"/>
                <w:b/>
                <w:bCs/>
                <w:sz w:val="24"/>
                <w:szCs w:val="24"/>
                <w:lang w:val="fr-FR"/>
              </w:rPr>
              <w:t>Maȋtriser</w:t>
            </w:r>
            <w:proofErr w:type="spellEnd"/>
            <w:r w:rsidR="000B4344" w:rsidRPr="00DE508C">
              <w:rPr>
                <w:rFonts w:asciiTheme="majorHAnsi" w:hAnsiTheme="majorHAnsi"/>
                <w:b/>
                <w:bCs/>
                <w:sz w:val="24"/>
                <w:szCs w:val="24"/>
                <w:lang w:val="fr-FR"/>
              </w:rPr>
              <w:t>: l'</w:t>
            </w:r>
            <w:r w:rsidR="000B4344" w:rsidRPr="00DE508C">
              <w:rPr>
                <w:rFonts w:asciiTheme="majorHAnsi" w:hAnsiTheme="majorHAnsi"/>
                <w:sz w:val="24"/>
                <w:szCs w:val="24"/>
                <w:lang w:val="fr-FR"/>
              </w:rPr>
              <w:t xml:space="preserve">étiologie, la pathogénie, les manifestations et le tableau hématologique de la leucocytose absolue et relative, de la neutrophilie, de l'éosinophilie, de la lymphocytose et de la </w:t>
            </w:r>
            <w:proofErr w:type="spellStart"/>
            <w:r w:rsidR="000B4344" w:rsidRPr="00DE508C">
              <w:rPr>
                <w:rFonts w:asciiTheme="majorHAnsi" w:hAnsiTheme="majorHAnsi"/>
                <w:sz w:val="24"/>
                <w:szCs w:val="24"/>
                <w:lang w:val="fr-FR"/>
              </w:rPr>
              <w:t>monocytose</w:t>
            </w:r>
            <w:proofErr w:type="spellEnd"/>
            <w:r w:rsidR="000B4344" w:rsidRPr="00DE508C">
              <w:rPr>
                <w:rFonts w:asciiTheme="majorHAnsi" w:hAnsiTheme="majorHAnsi"/>
                <w:sz w:val="24"/>
                <w:szCs w:val="24"/>
                <w:lang w:val="fr-FR"/>
              </w:rPr>
              <w:t>. Étiologie, pathogénie, manifestations et tableau hématologique de la leucopénie absolue et relative, de la neutropénie, de l'</w:t>
            </w:r>
            <w:proofErr w:type="spellStart"/>
            <w:r w:rsidR="000B4344" w:rsidRPr="00DE508C">
              <w:rPr>
                <w:rFonts w:asciiTheme="majorHAnsi" w:hAnsiTheme="majorHAnsi"/>
                <w:sz w:val="24"/>
                <w:szCs w:val="24"/>
                <w:lang w:val="fr-FR"/>
              </w:rPr>
              <w:t>éosinopénie</w:t>
            </w:r>
            <w:proofErr w:type="spellEnd"/>
            <w:r w:rsidR="000B4344" w:rsidRPr="00DE508C">
              <w:rPr>
                <w:rFonts w:asciiTheme="majorHAnsi" w:hAnsiTheme="majorHAnsi"/>
                <w:sz w:val="24"/>
                <w:szCs w:val="24"/>
                <w:lang w:val="fr-FR"/>
              </w:rPr>
              <w:t xml:space="preserve">, de l'agranulocytose et de la </w:t>
            </w:r>
            <w:proofErr w:type="spellStart"/>
            <w:r w:rsidR="000B4344" w:rsidRPr="00DE508C">
              <w:rPr>
                <w:rFonts w:asciiTheme="majorHAnsi" w:hAnsiTheme="majorHAnsi"/>
                <w:sz w:val="24"/>
                <w:szCs w:val="24"/>
                <w:lang w:val="fr-FR"/>
              </w:rPr>
              <w:t>lymphocytopénie</w:t>
            </w:r>
            <w:proofErr w:type="spellEnd"/>
            <w:r w:rsidR="000B4344" w:rsidRPr="00DE508C">
              <w:rPr>
                <w:rFonts w:asciiTheme="majorHAnsi" w:hAnsiTheme="majorHAnsi"/>
                <w:sz w:val="24"/>
                <w:szCs w:val="24"/>
                <w:lang w:val="fr-FR"/>
              </w:rPr>
              <w:t xml:space="preserve">. Étiologie, pathogenèse, manifestations et tableau hématologique des troubles prolifératifs des organes hématopoïétiques : </w:t>
            </w:r>
            <w:proofErr w:type="spellStart"/>
            <w:r w:rsidR="000B4344" w:rsidRPr="00DE508C">
              <w:rPr>
                <w:rFonts w:asciiTheme="majorHAnsi" w:hAnsiTheme="majorHAnsi"/>
                <w:sz w:val="24"/>
                <w:szCs w:val="24"/>
                <w:lang w:val="fr-FR"/>
              </w:rPr>
              <w:t>hémoblastoases</w:t>
            </w:r>
            <w:proofErr w:type="spellEnd"/>
            <w:r w:rsidR="000B4344" w:rsidRPr="00DE508C">
              <w:rPr>
                <w:rFonts w:asciiTheme="majorHAnsi" w:hAnsiTheme="majorHAnsi"/>
                <w:sz w:val="24"/>
                <w:szCs w:val="24"/>
                <w:lang w:val="fr-FR"/>
              </w:rPr>
              <w:t>, leucémies aiguës et chroniques, lymphomes.</w:t>
            </w:r>
          </w:p>
          <w:p w14:paraId="7DDD7316" w14:textId="16194EEA" w:rsidR="000B4344" w:rsidRPr="00DE508C" w:rsidRDefault="000B4344" w:rsidP="00AB332E">
            <w:pPr>
              <w:pStyle w:val="z1Char"/>
              <w:numPr>
                <w:ilvl w:val="0"/>
                <w:numId w:val="34"/>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lastRenderedPageBreak/>
              <w:t>démontrer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hémogramme en cas de leucocytose absolue et relative, de neutrophilie, d'éosinophilie, de lymphocytose et de </w:t>
            </w:r>
            <w:proofErr w:type="spellStart"/>
            <w:r w:rsidRPr="00DE508C">
              <w:rPr>
                <w:rFonts w:asciiTheme="majorHAnsi" w:hAnsiTheme="majorHAnsi"/>
                <w:sz w:val="24"/>
                <w:szCs w:val="24"/>
                <w:lang w:val="fr-FR"/>
              </w:rPr>
              <w:t>monocytose</w:t>
            </w:r>
            <w:proofErr w:type="spellEnd"/>
            <w:r w:rsidRPr="00DE508C">
              <w:rPr>
                <w:rFonts w:asciiTheme="majorHAnsi" w:hAnsiTheme="majorHAnsi"/>
                <w:sz w:val="24"/>
                <w:szCs w:val="24"/>
                <w:lang w:val="fr-FR"/>
              </w:rPr>
              <w:t xml:space="preserve"> ; en cas de leucopénie absolue et relative, de neutropénie, d'</w:t>
            </w:r>
            <w:proofErr w:type="spellStart"/>
            <w:r w:rsidRPr="00DE508C">
              <w:rPr>
                <w:rFonts w:asciiTheme="majorHAnsi" w:hAnsiTheme="majorHAnsi"/>
                <w:sz w:val="24"/>
                <w:szCs w:val="24"/>
                <w:lang w:val="fr-FR"/>
              </w:rPr>
              <w:t>éosinopénie</w:t>
            </w:r>
            <w:proofErr w:type="spellEnd"/>
            <w:r w:rsidRPr="00DE508C">
              <w:rPr>
                <w:rFonts w:asciiTheme="majorHAnsi" w:hAnsiTheme="majorHAnsi"/>
                <w:sz w:val="24"/>
                <w:szCs w:val="24"/>
                <w:lang w:val="fr-FR"/>
              </w:rPr>
              <w:t xml:space="preserve">, d'agranulocytose, de </w:t>
            </w:r>
            <w:proofErr w:type="spellStart"/>
            <w:r w:rsidRPr="00DE508C">
              <w:rPr>
                <w:rFonts w:asciiTheme="majorHAnsi" w:hAnsiTheme="majorHAnsi"/>
                <w:sz w:val="24"/>
                <w:szCs w:val="24"/>
                <w:lang w:val="fr-FR"/>
              </w:rPr>
              <w:t>lymphocytopénie</w:t>
            </w:r>
            <w:proofErr w:type="spellEnd"/>
            <w:r w:rsidRPr="00DE508C">
              <w:rPr>
                <w:rFonts w:asciiTheme="majorHAnsi" w:hAnsiTheme="majorHAnsi"/>
                <w:sz w:val="24"/>
                <w:szCs w:val="24"/>
                <w:lang w:val="fr-FR"/>
              </w:rPr>
              <w:t xml:space="preserve"> ; en cas de leucémie aiguë et chronique, de lymphomes.</w:t>
            </w:r>
          </w:p>
          <w:p w14:paraId="3394FC58" w14:textId="139FF102" w:rsidR="000B4344" w:rsidRPr="00DE508C" w:rsidRDefault="000B4344" w:rsidP="00AB332E">
            <w:pPr>
              <w:pStyle w:val="z1Char"/>
              <w:numPr>
                <w:ilvl w:val="0"/>
                <w:numId w:val="34"/>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les connaissances théoriques dans l'interprétation du tableau hématologique et des manifestations cliniques dans la pathologie du sang blanc.</w:t>
            </w:r>
          </w:p>
          <w:p w14:paraId="75A17E6D" w14:textId="383D4E8E" w:rsidR="000B4344" w:rsidRPr="00DE508C" w:rsidRDefault="000B4344" w:rsidP="00AB332E">
            <w:pPr>
              <w:pStyle w:val="z1Char"/>
              <w:numPr>
                <w:ilvl w:val="0"/>
                <w:numId w:val="34"/>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 les </w:t>
            </w:r>
            <w:r w:rsidRPr="00DE508C">
              <w:rPr>
                <w:rFonts w:asciiTheme="majorHAnsi" w:hAnsiTheme="majorHAnsi"/>
                <w:sz w:val="24"/>
                <w:szCs w:val="24"/>
                <w:lang w:val="fr-FR"/>
              </w:rPr>
              <w:t>connaissances théoriques dans la pathogenèse des maladies inflammatoires et parasitaires, des immunodéficiences, des leucémies auto-immunes, des leucémies myéloïdes aiguës et chroniques, des leucémies lymphoïdes aiguës et chroniques.</w:t>
            </w:r>
          </w:p>
        </w:tc>
        <w:tc>
          <w:tcPr>
            <w:tcW w:w="3828" w:type="dxa"/>
            <w:tcBorders>
              <w:top w:val="single" w:sz="4" w:space="0" w:color="auto"/>
              <w:left w:val="single" w:sz="4" w:space="0" w:color="auto"/>
              <w:bottom w:val="single" w:sz="4" w:space="0" w:color="auto"/>
              <w:right w:val="single" w:sz="4" w:space="0" w:color="auto"/>
            </w:tcBorders>
          </w:tcPr>
          <w:p w14:paraId="3349308A" w14:textId="77777777" w:rsidR="000B4344" w:rsidRPr="00DE508C" w:rsidRDefault="000B4344" w:rsidP="00AB332E">
            <w:pPr>
              <w:numPr>
                <w:ilvl w:val="0"/>
                <w:numId w:val="33"/>
              </w:numPr>
              <w:ind w:left="463"/>
              <w:rPr>
                <w:rFonts w:asciiTheme="majorHAnsi" w:hAnsiTheme="majorHAnsi"/>
                <w:i/>
                <w:lang w:val="fr-FR"/>
              </w:rPr>
            </w:pPr>
            <w:r w:rsidRPr="00DE508C">
              <w:rPr>
                <w:rFonts w:asciiTheme="majorHAnsi" w:hAnsiTheme="majorHAnsi"/>
                <w:lang w:val="fr-FR"/>
              </w:rPr>
              <w:lastRenderedPageBreak/>
              <w:t xml:space="preserve">Leucocytose absolue et relative. </w:t>
            </w:r>
          </w:p>
          <w:p w14:paraId="46745619" w14:textId="4B7D8071" w:rsidR="000B4344" w:rsidRPr="00DE508C" w:rsidRDefault="000B4344" w:rsidP="00F15B15">
            <w:pPr>
              <w:ind w:left="463"/>
              <w:rPr>
                <w:rFonts w:asciiTheme="majorHAnsi" w:hAnsiTheme="majorHAnsi"/>
                <w:lang w:val="fr-FR"/>
              </w:rPr>
            </w:pPr>
            <w:r w:rsidRPr="00DE508C">
              <w:rPr>
                <w:rFonts w:asciiTheme="majorHAnsi" w:hAnsiTheme="majorHAnsi"/>
                <w:lang w:val="fr-FR"/>
              </w:rPr>
              <w:t>Leucocytose à neutrophiles</w:t>
            </w:r>
          </w:p>
          <w:p w14:paraId="28B5558E" w14:textId="3D0B1E26" w:rsidR="000B4344" w:rsidRPr="00DE508C" w:rsidRDefault="000B4344" w:rsidP="00F15B15">
            <w:pPr>
              <w:ind w:left="463"/>
              <w:rPr>
                <w:rFonts w:asciiTheme="majorHAnsi" w:hAnsiTheme="majorHAnsi"/>
                <w:iCs/>
                <w:lang w:val="fr-FR"/>
              </w:rPr>
            </w:pPr>
            <w:r w:rsidRPr="00DE508C">
              <w:rPr>
                <w:rFonts w:asciiTheme="majorHAnsi" w:hAnsiTheme="majorHAnsi"/>
                <w:iCs/>
                <w:lang w:val="fr-FR"/>
              </w:rPr>
              <w:t>Leucocytose à éosinophiles.</w:t>
            </w:r>
          </w:p>
          <w:p w14:paraId="2E82EEE2" w14:textId="6E907610" w:rsidR="000B4344" w:rsidRPr="00DE508C" w:rsidRDefault="000B4344" w:rsidP="00F15B15">
            <w:pPr>
              <w:ind w:left="463"/>
              <w:rPr>
                <w:rFonts w:asciiTheme="majorHAnsi" w:hAnsiTheme="majorHAnsi"/>
                <w:iCs/>
                <w:lang w:val="fr-FR"/>
              </w:rPr>
            </w:pPr>
            <w:r w:rsidRPr="00DE508C">
              <w:rPr>
                <w:rFonts w:asciiTheme="majorHAnsi" w:hAnsiTheme="majorHAnsi"/>
                <w:iCs/>
                <w:lang w:val="fr-FR"/>
              </w:rPr>
              <w:t>Leucocytose à basophiles.</w:t>
            </w:r>
          </w:p>
          <w:p w14:paraId="4F7C2038" w14:textId="77777777" w:rsidR="000B4344" w:rsidRPr="00DE508C" w:rsidRDefault="000B4344" w:rsidP="00F15B15">
            <w:pPr>
              <w:rPr>
                <w:rFonts w:asciiTheme="majorHAnsi" w:hAnsiTheme="majorHAnsi"/>
                <w:color w:val="000000"/>
                <w:spacing w:val="-4"/>
                <w:lang w:val="fr-FR"/>
              </w:rPr>
            </w:pPr>
          </w:p>
        </w:tc>
      </w:tr>
      <w:tr w:rsidR="000B4344" w:rsidRPr="00DE508C" w14:paraId="3A51E567" w14:textId="77777777" w:rsidTr="00A811C3">
        <w:trPr>
          <w:trHeight w:val="2111"/>
          <w:jc w:val="center"/>
        </w:trPr>
        <w:tc>
          <w:tcPr>
            <w:tcW w:w="5665" w:type="dxa"/>
            <w:vMerge/>
            <w:tcBorders>
              <w:left w:val="single" w:sz="4" w:space="0" w:color="auto"/>
              <w:right w:val="single" w:sz="4" w:space="0" w:color="auto"/>
            </w:tcBorders>
          </w:tcPr>
          <w:p w14:paraId="6AE886A9" w14:textId="77777777" w:rsidR="000B4344" w:rsidRPr="00DE508C" w:rsidRDefault="000B4344" w:rsidP="00AB332E">
            <w:pPr>
              <w:numPr>
                <w:ilvl w:val="0"/>
                <w:numId w:val="33"/>
              </w:numPr>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7582E9D7" w14:textId="33093994" w:rsidR="000B4344" w:rsidRPr="00DE508C" w:rsidRDefault="000B4344" w:rsidP="00AB332E">
            <w:pPr>
              <w:numPr>
                <w:ilvl w:val="0"/>
                <w:numId w:val="33"/>
              </w:numPr>
              <w:ind w:left="463"/>
              <w:rPr>
                <w:rFonts w:asciiTheme="majorHAnsi" w:hAnsiTheme="majorHAnsi"/>
                <w:lang w:val="fr-FR"/>
              </w:rPr>
            </w:pPr>
            <w:r w:rsidRPr="00DE508C">
              <w:rPr>
                <w:rFonts w:asciiTheme="majorHAnsi" w:hAnsiTheme="majorHAnsi"/>
                <w:lang w:val="fr-FR"/>
              </w:rPr>
              <w:t xml:space="preserve">Lymphocytose et </w:t>
            </w:r>
            <w:proofErr w:type="spellStart"/>
            <w:r w:rsidRPr="00DE508C">
              <w:rPr>
                <w:rFonts w:asciiTheme="majorHAnsi" w:hAnsiTheme="majorHAnsi"/>
                <w:lang w:val="fr-FR"/>
              </w:rPr>
              <w:t>monocytose</w:t>
            </w:r>
            <w:proofErr w:type="spellEnd"/>
            <w:r w:rsidRPr="00DE508C">
              <w:rPr>
                <w:rFonts w:asciiTheme="majorHAnsi" w:hAnsiTheme="majorHAnsi"/>
                <w:lang w:val="fr-FR"/>
              </w:rPr>
              <w:t xml:space="preserve">. </w:t>
            </w:r>
          </w:p>
        </w:tc>
      </w:tr>
      <w:tr w:rsidR="000B4344" w:rsidRPr="00B217D2" w14:paraId="5D418615" w14:textId="77777777" w:rsidTr="005D1639">
        <w:trPr>
          <w:trHeight w:val="1671"/>
          <w:jc w:val="center"/>
        </w:trPr>
        <w:tc>
          <w:tcPr>
            <w:tcW w:w="5665" w:type="dxa"/>
            <w:vMerge/>
            <w:tcBorders>
              <w:left w:val="single" w:sz="4" w:space="0" w:color="auto"/>
              <w:right w:val="single" w:sz="4" w:space="0" w:color="auto"/>
            </w:tcBorders>
          </w:tcPr>
          <w:p w14:paraId="72DA637A" w14:textId="77777777" w:rsidR="000B4344" w:rsidRPr="00DE508C" w:rsidRDefault="000B4344" w:rsidP="00AB332E">
            <w:pPr>
              <w:numPr>
                <w:ilvl w:val="0"/>
                <w:numId w:val="33"/>
              </w:numPr>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3F272EF7" w14:textId="11BDE962" w:rsidR="000B4344" w:rsidRPr="00DE508C" w:rsidRDefault="000B4344" w:rsidP="00AB332E">
            <w:pPr>
              <w:numPr>
                <w:ilvl w:val="0"/>
                <w:numId w:val="33"/>
              </w:numPr>
              <w:ind w:left="458"/>
              <w:rPr>
                <w:rFonts w:asciiTheme="majorHAnsi" w:hAnsiTheme="majorHAnsi"/>
                <w:lang w:val="fr-FR"/>
              </w:rPr>
            </w:pPr>
            <w:r w:rsidRPr="00DE508C">
              <w:rPr>
                <w:rFonts w:asciiTheme="majorHAnsi" w:hAnsiTheme="majorHAnsi"/>
                <w:lang w:val="fr-FR"/>
              </w:rPr>
              <w:t xml:space="preserve">Leucopénie absolue et relative, neutropénie, </w:t>
            </w:r>
            <w:proofErr w:type="spellStart"/>
            <w:r w:rsidRPr="00DE508C">
              <w:rPr>
                <w:rFonts w:asciiTheme="majorHAnsi" w:hAnsiTheme="majorHAnsi"/>
                <w:lang w:val="fr-FR"/>
              </w:rPr>
              <w:t>éosinopénie</w:t>
            </w:r>
            <w:proofErr w:type="spellEnd"/>
            <w:r w:rsidRPr="00DE508C">
              <w:rPr>
                <w:rFonts w:asciiTheme="majorHAnsi" w:hAnsiTheme="majorHAnsi"/>
                <w:lang w:val="fr-FR"/>
              </w:rPr>
              <w:t xml:space="preserve">, agranulocytose, </w:t>
            </w:r>
            <w:proofErr w:type="spellStart"/>
            <w:r w:rsidRPr="00DE508C">
              <w:rPr>
                <w:rFonts w:asciiTheme="majorHAnsi" w:hAnsiTheme="majorHAnsi"/>
                <w:lang w:val="fr-FR"/>
              </w:rPr>
              <w:t>lymphocytopénie</w:t>
            </w:r>
            <w:proofErr w:type="spellEnd"/>
            <w:r w:rsidRPr="00DE508C">
              <w:rPr>
                <w:rFonts w:asciiTheme="majorHAnsi" w:hAnsiTheme="majorHAnsi"/>
                <w:lang w:val="fr-FR"/>
              </w:rPr>
              <w:t xml:space="preserve">. </w:t>
            </w:r>
          </w:p>
        </w:tc>
      </w:tr>
      <w:tr w:rsidR="000B4344" w:rsidRPr="00DE508C" w14:paraId="0AAFF981" w14:textId="77777777" w:rsidTr="005D1639">
        <w:trPr>
          <w:trHeight w:val="1671"/>
          <w:jc w:val="center"/>
        </w:trPr>
        <w:tc>
          <w:tcPr>
            <w:tcW w:w="5665" w:type="dxa"/>
            <w:vMerge/>
            <w:tcBorders>
              <w:left w:val="single" w:sz="4" w:space="0" w:color="auto"/>
              <w:bottom w:val="single" w:sz="4" w:space="0" w:color="auto"/>
              <w:right w:val="single" w:sz="4" w:space="0" w:color="auto"/>
            </w:tcBorders>
          </w:tcPr>
          <w:p w14:paraId="6598DA6C" w14:textId="77777777" w:rsidR="000B4344" w:rsidRPr="00DE508C" w:rsidRDefault="000B4344" w:rsidP="00AB332E">
            <w:pPr>
              <w:numPr>
                <w:ilvl w:val="0"/>
                <w:numId w:val="33"/>
              </w:numPr>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34004DA8" w14:textId="2079B208" w:rsidR="000B4344" w:rsidRPr="00DE508C" w:rsidRDefault="000B4344" w:rsidP="00AB332E">
            <w:pPr>
              <w:numPr>
                <w:ilvl w:val="0"/>
                <w:numId w:val="33"/>
              </w:numPr>
              <w:ind w:left="458"/>
              <w:rPr>
                <w:rFonts w:asciiTheme="majorHAnsi" w:hAnsiTheme="majorHAnsi"/>
                <w:lang w:val="fr-FR"/>
              </w:rPr>
            </w:pPr>
            <w:proofErr w:type="spellStart"/>
            <w:r w:rsidRPr="00DE508C">
              <w:rPr>
                <w:rFonts w:asciiTheme="majorHAnsi" w:hAnsiTheme="majorHAnsi"/>
                <w:lang w:val="fr-FR"/>
              </w:rPr>
              <w:t>Hémoblastes</w:t>
            </w:r>
            <w:proofErr w:type="spellEnd"/>
            <w:r w:rsidRPr="00DE508C">
              <w:rPr>
                <w:rFonts w:asciiTheme="majorHAnsi" w:hAnsiTheme="majorHAnsi"/>
                <w:lang w:val="fr-FR"/>
              </w:rPr>
              <w:t>. Leucémies aiguës et chroniques, lymphomes. Étiologie. Pathogénie. Tableau hématologique.</w:t>
            </w:r>
          </w:p>
        </w:tc>
      </w:tr>
      <w:tr w:rsidR="006A67BC" w:rsidRPr="00DE508C" w14:paraId="7E6C3E58" w14:textId="77777777" w:rsidTr="005D1639">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07FFE120" w14:textId="34BE29F1" w:rsidR="006A67BC" w:rsidRPr="00DE508C" w:rsidRDefault="006A67BC" w:rsidP="005D1639">
            <w:pPr>
              <w:tabs>
                <w:tab w:val="left" w:pos="170"/>
              </w:tabs>
              <w:spacing w:before="60" w:after="60"/>
              <w:rPr>
                <w:rFonts w:asciiTheme="majorHAnsi" w:hAnsiTheme="majorHAnsi"/>
                <w:b/>
                <w:bCs/>
                <w:color w:val="000000"/>
                <w:spacing w:val="-4"/>
                <w:lang w:val="fr-FR"/>
              </w:rPr>
            </w:pPr>
            <w:r w:rsidRPr="00DE508C">
              <w:rPr>
                <w:rFonts w:asciiTheme="majorHAnsi" w:hAnsiTheme="majorHAnsi"/>
                <w:b/>
                <w:bCs/>
                <w:color w:val="000000"/>
                <w:spacing w:val="-4"/>
                <w:lang w:val="fr-FR"/>
              </w:rPr>
              <w:t>Thème (chapitre) 3. Physiopathologie cardiovasculaire</w:t>
            </w:r>
          </w:p>
        </w:tc>
      </w:tr>
      <w:tr w:rsidR="00654371" w:rsidRPr="00DE508C" w14:paraId="23ECA16B" w14:textId="77777777" w:rsidTr="001D3ACC">
        <w:trPr>
          <w:trHeight w:val="2249"/>
          <w:jc w:val="center"/>
        </w:trPr>
        <w:tc>
          <w:tcPr>
            <w:tcW w:w="5665" w:type="dxa"/>
            <w:vMerge w:val="restart"/>
            <w:tcBorders>
              <w:top w:val="single" w:sz="4" w:space="0" w:color="auto"/>
              <w:left w:val="single" w:sz="4" w:space="0" w:color="auto"/>
              <w:right w:val="single" w:sz="4" w:space="0" w:color="auto"/>
            </w:tcBorders>
          </w:tcPr>
          <w:p w14:paraId="19A0BF3D" w14:textId="05B4AE2D" w:rsidR="00654371" w:rsidRPr="00DE508C" w:rsidRDefault="00654371" w:rsidP="00AB332E">
            <w:pPr>
              <w:numPr>
                <w:ilvl w:val="0"/>
                <w:numId w:val="35"/>
              </w:numPr>
              <w:ind w:left="458" w:hanging="218"/>
              <w:rPr>
                <w:rFonts w:asciiTheme="majorHAnsi" w:hAnsiTheme="majorHAnsi"/>
                <w:i/>
                <w:lang w:val="fr-FR"/>
              </w:rPr>
            </w:pPr>
            <w:r w:rsidRPr="00DE508C">
              <w:rPr>
                <w:rFonts w:asciiTheme="majorHAnsi" w:hAnsiTheme="majorHAnsi"/>
                <w:b/>
                <w:bCs/>
                <w:lang w:val="fr-FR"/>
              </w:rPr>
              <w:t xml:space="preserve">Définir </w:t>
            </w:r>
            <w:r w:rsidRPr="00DE508C">
              <w:rPr>
                <w:rFonts w:asciiTheme="majorHAnsi" w:hAnsiTheme="majorHAnsi"/>
                <w:lang w:val="fr-FR"/>
              </w:rPr>
              <w:t xml:space="preserve">: les concepts d'insuffisance circulatoire cardiogénique non coronaire, coronaire, métabolique, hématogène, métabolique, cardiogénique. Insuffisance circulatoire </w:t>
            </w:r>
            <w:proofErr w:type="spellStart"/>
            <w:r w:rsidRPr="00DE508C">
              <w:rPr>
                <w:rFonts w:asciiTheme="majorHAnsi" w:hAnsiTheme="majorHAnsi"/>
                <w:lang w:val="fr-FR"/>
              </w:rPr>
              <w:t>vasogénique</w:t>
            </w:r>
            <w:proofErr w:type="spellEnd"/>
            <w:r w:rsidRPr="00DE508C">
              <w:rPr>
                <w:rFonts w:asciiTheme="majorHAnsi" w:hAnsiTheme="majorHAnsi"/>
                <w:lang w:val="fr-FR"/>
              </w:rPr>
              <w:t>. Hypertension artérielle primaire et secondaire. Hypotension artérielle chronique et aiguë : collapsus, choc. Tachycardie, bradycardie, arythmie sinusale. Extrasystoles, flutter auriculaire et ventriculaire, fibrillation auriculaire et ventriculaire. Bloc auriculo-ventriculaire incomplet et complet.</w:t>
            </w:r>
          </w:p>
          <w:p w14:paraId="46D55802" w14:textId="334F2BA8" w:rsidR="00654371" w:rsidRPr="00DE508C" w:rsidRDefault="001D3ACC" w:rsidP="00AB332E">
            <w:pPr>
              <w:pStyle w:val="z1Char"/>
              <w:numPr>
                <w:ilvl w:val="0"/>
                <w:numId w:val="35"/>
              </w:numPr>
              <w:tabs>
                <w:tab w:val="left" w:pos="170"/>
              </w:tabs>
              <w:ind w:left="458" w:hanging="218"/>
              <w:jc w:val="left"/>
              <w:rPr>
                <w:rFonts w:asciiTheme="majorHAnsi" w:hAnsiTheme="majorHAnsi"/>
                <w:spacing w:val="-4"/>
                <w:sz w:val="24"/>
                <w:szCs w:val="24"/>
                <w:lang w:val="fr-FR"/>
              </w:rPr>
            </w:pPr>
            <w:proofErr w:type="spellStart"/>
            <w:r w:rsidRPr="001D3ACC">
              <w:rPr>
                <w:rFonts w:asciiTheme="majorHAnsi" w:hAnsiTheme="majorHAnsi"/>
                <w:b/>
                <w:bCs/>
                <w:sz w:val="24"/>
                <w:szCs w:val="24"/>
                <w:lang w:val="fr-FR"/>
              </w:rPr>
              <w:t>Maȋtriser</w:t>
            </w:r>
            <w:proofErr w:type="spellEnd"/>
            <w:r w:rsidR="00654371" w:rsidRPr="00DE508C">
              <w:rPr>
                <w:rFonts w:asciiTheme="majorHAnsi" w:hAnsiTheme="majorHAnsi"/>
                <w:sz w:val="24"/>
                <w:szCs w:val="24"/>
                <w:lang w:val="fr-FR"/>
              </w:rPr>
              <w:t xml:space="preserve">: l'étiologie, la pathogénie, les réactions compensatoires et les manifestations de l'insuffisance coronarienne cardiogénique, métabolique, </w:t>
            </w:r>
            <w:proofErr w:type="spellStart"/>
            <w:r w:rsidR="00654371" w:rsidRPr="00DE508C">
              <w:rPr>
                <w:rFonts w:asciiTheme="majorHAnsi" w:hAnsiTheme="majorHAnsi"/>
                <w:sz w:val="24"/>
                <w:szCs w:val="24"/>
                <w:lang w:val="fr-FR"/>
              </w:rPr>
              <w:t>hématogénique</w:t>
            </w:r>
            <w:proofErr w:type="spellEnd"/>
            <w:r w:rsidR="00654371" w:rsidRPr="00DE508C">
              <w:rPr>
                <w:rFonts w:asciiTheme="majorHAnsi" w:hAnsiTheme="majorHAnsi"/>
                <w:sz w:val="24"/>
                <w:szCs w:val="24"/>
                <w:lang w:val="fr-FR"/>
              </w:rPr>
              <w:t xml:space="preserve">, </w:t>
            </w:r>
            <w:proofErr w:type="spellStart"/>
            <w:r w:rsidR="00654371" w:rsidRPr="00DE508C">
              <w:rPr>
                <w:rFonts w:asciiTheme="majorHAnsi" w:hAnsiTheme="majorHAnsi"/>
                <w:sz w:val="24"/>
                <w:szCs w:val="24"/>
                <w:lang w:val="fr-FR"/>
              </w:rPr>
              <w:t>vasogénique</w:t>
            </w:r>
            <w:proofErr w:type="spellEnd"/>
            <w:r w:rsidR="00654371" w:rsidRPr="00DE508C">
              <w:rPr>
                <w:rFonts w:asciiTheme="majorHAnsi" w:hAnsiTheme="majorHAnsi"/>
                <w:sz w:val="24"/>
                <w:szCs w:val="24"/>
                <w:lang w:val="fr-FR"/>
              </w:rPr>
              <w:t xml:space="preserve">, de l'insuffisance circulatoire cardiogénique. Pathogénie des réactions compensatoires urgentes et retardées, hypertrophie myocardique. Hypertension artérielle. Hypotension artérielle chronique. Hypotension artérielle aiguë : collapsus, choc. </w:t>
            </w:r>
            <w:r w:rsidR="00654371" w:rsidRPr="00DE508C">
              <w:rPr>
                <w:rFonts w:asciiTheme="majorHAnsi" w:hAnsiTheme="majorHAnsi"/>
                <w:bCs/>
                <w:sz w:val="24"/>
                <w:szCs w:val="24"/>
                <w:lang w:val="fr-FR"/>
              </w:rPr>
              <w:t>Étiologie</w:t>
            </w:r>
            <w:r w:rsidR="00654371" w:rsidRPr="00DE508C">
              <w:rPr>
                <w:rFonts w:asciiTheme="majorHAnsi" w:hAnsiTheme="majorHAnsi"/>
                <w:sz w:val="24"/>
                <w:szCs w:val="24"/>
                <w:lang w:val="fr-FR"/>
              </w:rPr>
              <w:t xml:space="preserve">, pathogénie, manifestations, réactions compensatoires , conséquences, tableau électrocardiographique des troubles du rythme cardiaque : tachycardie, bradycardie, arythmie sinusale, extrasystoles, flutter auriculaire et ventriculaire, fibrillation auriculaire et </w:t>
            </w:r>
            <w:r w:rsidR="00654371" w:rsidRPr="00DE508C">
              <w:rPr>
                <w:rFonts w:asciiTheme="majorHAnsi" w:hAnsiTheme="majorHAnsi"/>
                <w:sz w:val="24"/>
                <w:szCs w:val="24"/>
                <w:lang w:val="fr-FR"/>
              </w:rPr>
              <w:lastRenderedPageBreak/>
              <w:t>ventriculaire, bloc auriculo-ventriculaire incomplet et complet.</w:t>
            </w:r>
          </w:p>
          <w:p w14:paraId="22D72BFD" w14:textId="6C7D05FE" w:rsidR="00654371" w:rsidRPr="00DE508C" w:rsidRDefault="00654371" w:rsidP="00AB332E">
            <w:pPr>
              <w:pStyle w:val="z1Char"/>
              <w:numPr>
                <w:ilvl w:val="0"/>
                <w:numId w:val="35"/>
              </w:numPr>
              <w:ind w:left="458" w:hanging="218"/>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Démontrer </w:t>
            </w:r>
            <w:r w:rsidRPr="00DE508C">
              <w:rPr>
                <w:rFonts w:asciiTheme="majorHAnsi" w:hAnsiTheme="majorHAnsi"/>
                <w:sz w:val="24"/>
                <w:szCs w:val="24"/>
                <w:lang w:val="fr-FR"/>
              </w:rPr>
              <w:t xml:space="preserve">: </w:t>
            </w:r>
            <w:r w:rsidRPr="00DE508C">
              <w:rPr>
                <w:rFonts w:asciiTheme="majorHAnsi" w:hAnsiTheme="majorHAnsi"/>
                <w:spacing w:val="-4"/>
                <w:sz w:val="24"/>
                <w:szCs w:val="24"/>
                <w:lang w:val="fr-FR"/>
              </w:rPr>
              <w:t xml:space="preserve">la chaîne pathogène des réactions compensatoires et des troubles </w:t>
            </w:r>
            <w:proofErr w:type="spellStart"/>
            <w:r w:rsidRPr="00DE508C">
              <w:rPr>
                <w:rFonts w:asciiTheme="majorHAnsi" w:hAnsiTheme="majorHAnsi"/>
                <w:spacing w:val="-4"/>
                <w:sz w:val="24"/>
                <w:szCs w:val="24"/>
                <w:lang w:val="fr-FR"/>
              </w:rPr>
              <w:t>hémocirculatoires</w:t>
            </w:r>
            <w:proofErr w:type="spellEnd"/>
            <w:r w:rsidRPr="00DE508C">
              <w:rPr>
                <w:rFonts w:asciiTheme="majorHAnsi" w:hAnsiTheme="majorHAnsi"/>
                <w:spacing w:val="-4"/>
                <w:sz w:val="24"/>
                <w:szCs w:val="24"/>
                <w:lang w:val="fr-FR"/>
              </w:rPr>
              <w:t xml:space="preserve"> dans les maladies du myocarde, de l'endocarde et du péricarde. Chaîne pathogène des réactions compensatoires et des troubles </w:t>
            </w:r>
            <w:proofErr w:type="spellStart"/>
            <w:r w:rsidRPr="00DE508C">
              <w:rPr>
                <w:rFonts w:asciiTheme="majorHAnsi" w:hAnsiTheme="majorHAnsi"/>
                <w:spacing w:val="-4"/>
                <w:sz w:val="24"/>
                <w:szCs w:val="24"/>
                <w:lang w:val="fr-FR"/>
              </w:rPr>
              <w:t>hémocirculatoires</w:t>
            </w:r>
            <w:proofErr w:type="spellEnd"/>
            <w:r w:rsidRPr="00DE508C">
              <w:rPr>
                <w:rFonts w:asciiTheme="majorHAnsi" w:hAnsiTheme="majorHAnsi"/>
                <w:spacing w:val="-4"/>
                <w:sz w:val="24"/>
                <w:szCs w:val="24"/>
                <w:lang w:val="fr-FR"/>
              </w:rPr>
              <w:t xml:space="preserve"> dans les maladies vasculaires - hypertension primaire et formes secondaires. Chaîne pathogénique des réactions compensatoires et des troubles </w:t>
            </w:r>
            <w:proofErr w:type="spellStart"/>
            <w:r w:rsidRPr="00DE508C">
              <w:rPr>
                <w:rFonts w:asciiTheme="majorHAnsi" w:hAnsiTheme="majorHAnsi"/>
                <w:spacing w:val="-4"/>
                <w:sz w:val="24"/>
                <w:szCs w:val="24"/>
                <w:lang w:val="fr-FR"/>
              </w:rPr>
              <w:t>hémocirculatoires</w:t>
            </w:r>
            <w:proofErr w:type="spellEnd"/>
            <w:r w:rsidRPr="00DE508C">
              <w:rPr>
                <w:rFonts w:asciiTheme="majorHAnsi" w:hAnsiTheme="majorHAnsi"/>
                <w:spacing w:val="-4"/>
                <w:sz w:val="24"/>
                <w:szCs w:val="24"/>
                <w:lang w:val="fr-FR"/>
              </w:rPr>
              <w:t xml:space="preserve"> dans les troubles du rythme cardiaque : tachycardie, bradycardie, arythmie sinusale</w:t>
            </w:r>
            <w:r w:rsidR="00766BBB" w:rsidRPr="00DE508C">
              <w:rPr>
                <w:rFonts w:asciiTheme="majorHAnsi" w:hAnsiTheme="majorHAnsi"/>
                <w:spacing w:val="-4"/>
                <w:sz w:val="24"/>
                <w:szCs w:val="24"/>
                <w:lang w:val="fr-FR"/>
              </w:rPr>
              <w:t xml:space="preserve">, </w:t>
            </w:r>
            <w:r w:rsidRPr="00DE508C">
              <w:rPr>
                <w:rFonts w:asciiTheme="majorHAnsi" w:hAnsiTheme="majorHAnsi"/>
                <w:spacing w:val="-4"/>
                <w:sz w:val="24"/>
                <w:szCs w:val="24"/>
                <w:lang w:val="fr-FR"/>
              </w:rPr>
              <w:t xml:space="preserve">extrasystoles, flutter auriculaire et ventriculaire, fibrillation auriculaire et ventriculaire, bloc auriculo-ventriculaire incomplet et complet. </w:t>
            </w:r>
          </w:p>
          <w:p w14:paraId="29F912FF" w14:textId="78ABF4CB" w:rsidR="00654371" w:rsidRPr="00DE508C" w:rsidRDefault="00654371" w:rsidP="00AB332E">
            <w:pPr>
              <w:pStyle w:val="z1Char"/>
              <w:numPr>
                <w:ilvl w:val="0"/>
                <w:numId w:val="35"/>
              </w:numPr>
              <w:tabs>
                <w:tab w:val="left" w:pos="170"/>
              </w:tabs>
              <w:ind w:left="458" w:hanging="21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 </w:t>
            </w:r>
            <w:r w:rsidRPr="001D3ACC">
              <w:rPr>
                <w:rFonts w:asciiTheme="majorHAnsi" w:hAnsiTheme="majorHAnsi"/>
                <w:sz w:val="24"/>
                <w:szCs w:val="24"/>
                <w:lang w:val="fr-FR"/>
              </w:rPr>
              <w:t>les</w:t>
            </w:r>
            <w:r w:rsidRPr="00DE508C">
              <w:rPr>
                <w:rFonts w:asciiTheme="majorHAnsi" w:hAnsiTheme="majorHAnsi"/>
                <w:b/>
                <w:bCs/>
                <w:sz w:val="24"/>
                <w:szCs w:val="24"/>
                <w:lang w:val="fr-FR"/>
              </w:rPr>
              <w:t xml:space="preserve"> </w:t>
            </w:r>
            <w:r w:rsidRPr="00DE508C">
              <w:rPr>
                <w:rFonts w:asciiTheme="majorHAnsi" w:hAnsiTheme="majorHAnsi"/>
                <w:sz w:val="24"/>
                <w:szCs w:val="24"/>
                <w:lang w:val="fr-FR"/>
              </w:rPr>
              <w:t>connaissances théoriques dans l'interprétation des manifestations cliniques et de l'ECG en pathologie cardiovasculaire.</w:t>
            </w:r>
          </w:p>
          <w:p w14:paraId="535A8845" w14:textId="7062AD1F" w:rsidR="00654371" w:rsidRPr="00DE508C" w:rsidRDefault="00654371" w:rsidP="00AB332E">
            <w:pPr>
              <w:pStyle w:val="z1Char"/>
              <w:numPr>
                <w:ilvl w:val="0"/>
                <w:numId w:val="35"/>
              </w:numPr>
              <w:tabs>
                <w:tab w:val="left" w:pos="170"/>
              </w:tabs>
              <w:ind w:left="458" w:hanging="21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les connaissances théoriques dans le cadre des entités </w:t>
            </w:r>
            <w:proofErr w:type="spellStart"/>
            <w:r w:rsidRPr="00DE508C">
              <w:rPr>
                <w:rFonts w:asciiTheme="majorHAnsi" w:hAnsiTheme="majorHAnsi"/>
                <w:sz w:val="24"/>
                <w:szCs w:val="24"/>
                <w:lang w:val="fr-FR"/>
              </w:rPr>
              <w:t>nozologiques</w:t>
            </w:r>
            <w:proofErr w:type="spellEnd"/>
            <w:r w:rsidRPr="00DE508C">
              <w:rPr>
                <w:rFonts w:asciiTheme="majorHAnsi" w:hAnsiTheme="majorHAnsi"/>
                <w:sz w:val="24"/>
                <w:szCs w:val="24"/>
                <w:lang w:val="fr-FR"/>
              </w:rPr>
              <w:t xml:space="preserve"> : myocardite, valvulopathies, péricardite, insuffisance coronarienne, fibrillation auriculaire, bloc auriculo-ventriculaire.</w:t>
            </w:r>
          </w:p>
        </w:tc>
        <w:tc>
          <w:tcPr>
            <w:tcW w:w="3828" w:type="dxa"/>
            <w:tcBorders>
              <w:top w:val="single" w:sz="4" w:space="0" w:color="auto"/>
              <w:left w:val="single" w:sz="4" w:space="0" w:color="auto"/>
              <w:bottom w:val="single" w:sz="4" w:space="0" w:color="auto"/>
              <w:right w:val="single" w:sz="4" w:space="0" w:color="auto"/>
            </w:tcBorders>
          </w:tcPr>
          <w:p w14:paraId="532A96EB" w14:textId="3A70875D" w:rsidR="00654371" w:rsidRPr="00DE508C" w:rsidRDefault="00766BBB" w:rsidP="00AB332E">
            <w:pPr>
              <w:pStyle w:val="Listparagraf"/>
              <w:numPr>
                <w:ilvl w:val="0"/>
                <w:numId w:val="36"/>
              </w:numPr>
              <w:tabs>
                <w:tab w:val="left" w:pos="170"/>
              </w:tabs>
              <w:ind w:left="463"/>
              <w:rPr>
                <w:rFonts w:asciiTheme="majorHAnsi" w:hAnsiTheme="majorHAnsi"/>
                <w:color w:val="000000"/>
                <w:spacing w:val="-4"/>
                <w:lang w:val="fr-FR"/>
              </w:rPr>
            </w:pPr>
            <w:r w:rsidRPr="00DE508C">
              <w:rPr>
                <w:rFonts w:asciiTheme="majorHAnsi" w:hAnsiTheme="majorHAnsi"/>
                <w:color w:val="000000"/>
                <w:spacing w:val="-4"/>
                <w:lang w:val="fr-FR"/>
              </w:rPr>
              <w:lastRenderedPageBreak/>
              <w:t xml:space="preserve">Insuffisance circulatoire cardiogénique : cardiogénique non coronaire, coronaire, métabolique, </w:t>
            </w:r>
            <w:proofErr w:type="spellStart"/>
            <w:r w:rsidRPr="00DE508C">
              <w:rPr>
                <w:rFonts w:asciiTheme="majorHAnsi" w:hAnsiTheme="majorHAnsi"/>
                <w:color w:val="000000"/>
                <w:spacing w:val="-4"/>
                <w:lang w:val="fr-FR"/>
              </w:rPr>
              <w:t>hématogénique</w:t>
            </w:r>
            <w:proofErr w:type="spellEnd"/>
            <w:r w:rsidRPr="00DE508C">
              <w:rPr>
                <w:rFonts w:asciiTheme="majorHAnsi" w:hAnsiTheme="majorHAnsi"/>
                <w:color w:val="000000"/>
                <w:spacing w:val="-4"/>
                <w:lang w:val="fr-FR"/>
              </w:rPr>
              <w:t xml:space="preserve">. Insuffisance circulatoire </w:t>
            </w:r>
            <w:proofErr w:type="spellStart"/>
            <w:r w:rsidRPr="00DE508C">
              <w:rPr>
                <w:rFonts w:asciiTheme="majorHAnsi" w:hAnsiTheme="majorHAnsi"/>
                <w:color w:val="000000"/>
                <w:spacing w:val="-4"/>
                <w:lang w:val="fr-FR"/>
              </w:rPr>
              <w:t>vasogénique</w:t>
            </w:r>
            <w:proofErr w:type="spellEnd"/>
            <w:r w:rsidRPr="00DE508C">
              <w:rPr>
                <w:rFonts w:asciiTheme="majorHAnsi" w:hAnsiTheme="majorHAnsi"/>
                <w:color w:val="000000"/>
                <w:spacing w:val="-4"/>
                <w:lang w:val="fr-FR"/>
              </w:rPr>
              <w:t xml:space="preserve">. </w:t>
            </w:r>
          </w:p>
        </w:tc>
      </w:tr>
      <w:tr w:rsidR="00654371" w:rsidRPr="00DE508C" w14:paraId="133CCAC1" w14:textId="77777777" w:rsidTr="001D3ACC">
        <w:trPr>
          <w:trHeight w:val="3677"/>
          <w:jc w:val="center"/>
        </w:trPr>
        <w:tc>
          <w:tcPr>
            <w:tcW w:w="5665" w:type="dxa"/>
            <w:vMerge/>
            <w:tcBorders>
              <w:left w:val="single" w:sz="4" w:space="0" w:color="auto"/>
              <w:right w:val="single" w:sz="4" w:space="0" w:color="auto"/>
            </w:tcBorders>
          </w:tcPr>
          <w:p w14:paraId="3940BC63" w14:textId="77777777" w:rsidR="00654371" w:rsidRPr="00DE508C" w:rsidRDefault="00654371" w:rsidP="00AB332E">
            <w:pPr>
              <w:numPr>
                <w:ilvl w:val="0"/>
                <w:numId w:val="35"/>
              </w:numPr>
              <w:ind w:left="458" w:hanging="21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0387FE8B" w14:textId="6580EDDE" w:rsidR="00654371" w:rsidRPr="00DE508C" w:rsidRDefault="00766BBB" w:rsidP="00AB332E">
            <w:pPr>
              <w:pStyle w:val="Listparagraf"/>
              <w:numPr>
                <w:ilvl w:val="0"/>
                <w:numId w:val="36"/>
              </w:numPr>
              <w:tabs>
                <w:tab w:val="left" w:pos="170"/>
              </w:tabs>
              <w:ind w:left="463"/>
              <w:rPr>
                <w:rFonts w:asciiTheme="majorHAnsi" w:hAnsiTheme="majorHAnsi"/>
                <w:color w:val="000000"/>
                <w:spacing w:val="-4"/>
                <w:lang w:val="fr-FR"/>
              </w:rPr>
            </w:pPr>
            <w:r w:rsidRPr="00DE508C">
              <w:rPr>
                <w:rFonts w:asciiTheme="majorHAnsi" w:hAnsiTheme="majorHAnsi"/>
                <w:color w:val="000000"/>
                <w:spacing w:val="-4"/>
                <w:lang w:val="fr-FR"/>
              </w:rPr>
              <w:t xml:space="preserve">Hypertension primaire et secondaire. </w:t>
            </w:r>
          </w:p>
        </w:tc>
      </w:tr>
      <w:tr w:rsidR="00654371" w:rsidRPr="00B217D2" w14:paraId="19B150BF" w14:textId="77777777" w:rsidTr="005D1639">
        <w:trPr>
          <w:trHeight w:val="1922"/>
          <w:jc w:val="center"/>
        </w:trPr>
        <w:tc>
          <w:tcPr>
            <w:tcW w:w="5665" w:type="dxa"/>
            <w:vMerge/>
            <w:tcBorders>
              <w:left w:val="single" w:sz="4" w:space="0" w:color="auto"/>
              <w:right w:val="single" w:sz="4" w:space="0" w:color="auto"/>
            </w:tcBorders>
          </w:tcPr>
          <w:p w14:paraId="1E3B00B1" w14:textId="77777777" w:rsidR="00654371" w:rsidRPr="00DE508C" w:rsidRDefault="00654371" w:rsidP="00AB332E">
            <w:pPr>
              <w:numPr>
                <w:ilvl w:val="0"/>
                <w:numId w:val="35"/>
              </w:numPr>
              <w:ind w:left="458" w:hanging="21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58965114" w14:textId="1B89665B" w:rsidR="00654371" w:rsidRPr="00DE508C" w:rsidRDefault="00766BBB" w:rsidP="00AB332E">
            <w:pPr>
              <w:pStyle w:val="Listparagraf"/>
              <w:numPr>
                <w:ilvl w:val="0"/>
                <w:numId w:val="36"/>
              </w:numPr>
              <w:tabs>
                <w:tab w:val="left" w:pos="170"/>
              </w:tabs>
              <w:ind w:left="463"/>
              <w:rPr>
                <w:rFonts w:asciiTheme="majorHAnsi" w:hAnsiTheme="majorHAnsi"/>
                <w:i/>
                <w:iCs/>
                <w:color w:val="000000"/>
                <w:spacing w:val="-4"/>
                <w:lang w:val="fr-FR"/>
              </w:rPr>
            </w:pPr>
            <w:r w:rsidRPr="00DE508C">
              <w:rPr>
                <w:rFonts w:asciiTheme="majorHAnsi" w:hAnsiTheme="majorHAnsi"/>
                <w:color w:val="000000"/>
                <w:spacing w:val="-4"/>
                <w:lang w:val="fr-FR"/>
              </w:rPr>
              <w:t xml:space="preserve">Hypotension chronique et aiguë: collapsus, choc. </w:t>
            </w:r>
          </w:p>
        </w:tc>
      </w:tr>
      <w:tr w:rsidR="00871435" w:rsidRPr="00DE508C" w14:paraId="35FE2EEC" w14:textId="77777777" w:rsidTr="005D1639">
        <w:trPr>
          <w:trHeight w:val="5834"/>
          <w:jc w:val="center"/>
        </w:trPr>
        <w:tc>
          <w:tcPr>
            <w:tcW w:w="5665" w:type="dxa"/>
            <w:vMerge/>
            <w:tcBorders>
              <w:left w:val="single" w:sz="4" w:space="0" w:color="auto"/>
              <w:right w:val="single" w:sz="4" w:space="0" w:color="auto"/>
            </w:tcBorders>
          </w:tcPr>
          <w:p w14:paraId="4273791E" w14:textId="77777777" w:rsidR="00871435" w:rsidRPr="00DE508C" w:rsidRDefault="00871435" w:rsidP="00AB332E">
            <w:pPr>
              <w:numPr>
                <w:ilvl w:val="0"/>
                <w:numId w:val="35"/>
              </w:numPr>
              <w:ind w:left="458" w:hanging="218"/>
              <w:rPr>
                <w:rFonts w:asciiTheme="majorHAnsi" w:hAnsiTheme="majorHAnsi"/>
                <w:b/>
                <w:bCs/>
                <w:lang w:val="fr-FR"/>
              </w:rPr>
            </w:pPr>
          </w:p>
        </w:tc>
        <w:tc>
          <w:tcPr>
            <w:tcW w:w="3828" w:type="dxa"/>
            <w:tcBorders>
              <w:top w:val="single" w:sz="4" w:space="0" w:color="auto"/>
              <w:left w:val="single" w:sz="4" w:space="0" w:color="auto"/>
              <w:right w:val="single" w:sz="4" w:space="0" w:color="auto"/>
            </w:tcBorders>
          </w:tcPr>
          <w:p w14:paraId="62FA438C" w14:textId="1398EB06" w:rsidR="00871435" w:rsidRPr="00DE508C" w:rsidRDefault="00871435" w:rsidP="00AB332E">
            <w:pPr>
              <w:pStyle w:val="Listparagraf"/>
              <w:numPr>
                <w:ilvl w:val="0"/>
                <w:numId w:val="36"/>
              </w:numPr>
              <w:tabs>
                <w:tab w:val="left" w:pos="170"/>
              </w:tabs>
              <w:ind w:left="463"/>
              <w:rPr>
                <w:rFonts w:asciiTheme="majorHAnsi" w:hAnsiTheme="majorHAnsi"/>
                <w:i/>
                <w:iCs/>
                <w:color w:val="000000"/>
                <w:spacing w:val="-4"/>
                <w:lang w:val="fr-FR"/>
              </w:rPr>
            </w:pPr>
            <w:r w:rsidRPr="00DE508C">
              <w:rPr>
                <w:rFonts w:asciiTheme="majorHAnsi" w:hAnsiTheme="majorHAnsi"/>
                <w:color w:val="000000"/>
                <w:spacing w:val="-4"/>
                <w:lang w:val="fr-FR"/>
              </w:rPr>
              <w:t>Arythmies cardiaques : Tachycardie sinusale et bradycardie. Extrasystoles, flutter auriculaire et ventriculaire, fibrillation auriculaire et ventriculaire. Bloc auriculo-ventriculaire incomplet et complet.</w:t>
            </w:r>
          </w:p>
        </w:tc>
      </w:tr>
      <w:tr w:rsidR="006A67BC" w:rsidRPr="00B217D2" w14:paraId="446C5FB4" w14:textId="77777777" w:rsidTr="005D1639">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7F95CDD" w14:textId="14A31AB1" w:rsidR="006A67BC" w:rsidRPr="00DE508C" w:rsidRDefault="006A67BC" w:rsidP="005D1639">
            <w:pPr>
              <w:tabs>
                <w:tab w:val="left" w:pos="170"/>
              </w:tabs>
              <w:spacing w:before="60" w:after="60"/>
              <w:rPr>
                <w:rFonts w:asciiTheme="majorHAnsi" w:hAnsiTheme="majorHAnsi"/>
                <w:b/>
                <w:bCs/>
                <w:color w:val="000000"/>
                <w:spacing w:val="-4"/>
                <w:lang w:val="fr-FR"/>
              </w:rPr>
            </w:pPr>
            <w:r w:rsidRPr="00DE508C">
              <w:rPr>
                <w:rFonts w:asciiTheme="majorHAnsi" w:hAnsiTheme="majorHAnsi"/>
                <w:b/>
                <w:bCs/>
                <w:color w:val="000000"/>
                <w:spacing w:val="-4"/>
                <w:lang w:val="fr-FR"/>
              </w:rPr>
              <w:t>Thème (chapitre) 4. Physiopathologie de la respiration externe</w:t>
            </w:r>
          </w:p>
        </w:tc>
      </w:tr>
      <w:tr w:rsidR="00766BBB" w:rsidRPr="00DE508C" w14:paraId="5069B9C5" w14:textId="77777777" w:rsidTr="001D3ACC">
        <w:trPr>
          <w:trHeight w:val="2529"/>
          <w:jc w:val="center"/>
        </w:trPr>
        <w:tc>
          <w:tcPr>
            <w:tcW w:w="5665" w:type="dxa"/>
            <w:vMerge w:val="restart"/>
            <w:tcBorders>
              <w:top w:val="single" w:sz="4" w:space="0" w:color="auto"/>
              <w:left w:val="single" w:sz="4" w:space="0" w:color="auto"/>
              <w:right w:val="single" w:sz="4" w:space="0" w:color="auto"/>
            </w:tcBorders>
          </w:tcPr>
          <w:p w14:paraId="0CA058EE" w14:textId="350A05FD" w:rsidR="00766BBB" w:rsidRPr="00DE508C" w:rsidRDefault="00766BBB" w:rsidP="00AB332E">
            <w:pPr>
              <w:numPr>
                <w:ilvl w:val="0"/>
                <w:numId w:val="35"/>
              </w:numPr>
              <w:ind w:left="458"/>
              <w:rPr>
                <w:rFonts w:asciiTheme="majorHAnsi" w:hAnsiTheme="majorHAnsi"/>
                <w:i/>
                <w:lang w:val="fr-FR"/>
              </w:rPr>
            </w:pPr>
            <w:r w:rsidRPr="00DE508C">
              <w:rPr>
                <w:rFonts w:asciiTheme="majorHAnsi" w:hAnsiTheme="majorHAnsi"/>
                <w:b/>
                <w:bCs/>
                <w:lang w:val="fr-FR"/>
              </w:rPr>
              <w:t xml:space="preserve">Définir </w:t>
            </w:r>
            <w:r w:rsidRPr="00DE508C">
              <w:rPr>
                <w:rFonts w:asciiTheme="majorHAnsi" w:hAnsiTheme="majorHAnsi"/>
                <w:lang w:val="fr-FR"/>
              </w:rPr>
              <w:t xml:space="preserve">: les concepts physiopathologiques de la respiration externe. Les troubles ventilatoires restrictifs. Œdème pulmonaire. </w:t>
            </w:r>
            <w:proofErr w:type="spellStart"/>
            <w:r w:rsidRPr="00DE508C">
              <w:rPr>
                <w:rFonts w:asciiTheme="majorHAnsi" w:hAnsiTheme="majorHAnsi"/>
                <w:lang w:val="fr-FR"/>
              </w:rPr>
              <w:t>Pneumosclérose</w:t>
            </w:r>
            <w:proofErr w:type="spellEnd"/>
            <w:r w:rsidRPr="00DE508C">
              <w:rPr>
                <w:rFonts w:asciiTheme="majorHAnsi" w:hAnsiTheme="majorHAnsi"/>
                <w:lang w:val="fr-FR"/>
              </w:rPr>
              <w:t>. Détresse respiratoire aiguë chez l'adulte et le nouveau-né. Troubles ventilatoires obstructifs. Obstruction des voies aériennes supérieures. Asphyxie. Syndrome asthmatique. Troubles de la diffusion des gaz alvéolo-capillaires. Troubles de la perfusion pulmonaire. Troubles du transport des gaz : oxygène et dioxyde de carbone.</w:t>
            </w:r>
          </w:p>
          <w:p w14:paraId="7E806272" w14:textId="5196DF57" w:rsidR="00766BBB" w:rsidRPr="00DE508C" w:rsidRDefault="00766BBB" w:rsidP="00AB332E">
            <w:pPr>
              <w:pStyle w:val="z1Char"/>
              <w:numPr>
                <w:ilvl w:val="0"/>
                <w:numId w:val="35"/>
              </w:numPr>
              <w:tabs>
                <w:tab w:val="left" w:pos="170"/>
              </w:tabs>
              <w:ind w:left="458"/>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connaître </w:t>
            </w:r>
            <w:r w:rsidRPr="00DE508C">
              <w:rPr>
                <w:rFonts w:asciiTheme="majorHAnsi" w:hAnsiTheme="majorHAnsi"/>
                <w:sz w:val="24"/>
                <w:szCs w:val="24"/>
                <w:lang w:val="fr-FR"/>
              </w:rPr>
              <w:t xml:space="preserve">: l'étiologie, la pathogénie, les manifestations et les conséquences des troubles respiratoires externes dans les processus restrictifs </w:t>
            </w:r>
            <w:proofErr w:type="spellStart"/>
            <w:r w:rsidRPr="00DE508C">
              <w:rPr>
                <w:rFonts w:asciiTheme="majorHAnsi" w:hAnsiTheme="majorHAnsi"/>
                <w:sz w:val="24"/>
                <w:szCs w:val="24"/>
                <w:lang w:val="fr-FR"/>
              </w:rPr>
              <w:t>extrapulmonaires</w:t>
            </w:r>
            <w:proofErr w:type="spellEnd"/>
            <w:r w:rsidRPr="00DE508C">
              <w:rPr>
                <w:rFonts w:asciiTheme="majorHAnsi" w:hAnsiTheme="majorHAnsi"/>
                <w:sz w:val="24"/>
                <w:szCs w:val="24"/>
                <w:lang w:val="fr-FR"/>
              </w:rPr>
              <w:t xml:space="preserve"> : dans les maladies du centre respiratoire et de l'arc réflexe respiratoire, du squelette de la cage thoracique, des muscles respiratoires, de la plèvre ; dans les processus restrictifs intrapulmonaires : emphysème pulmonaire, œdème pulmonaire, </w:t>
            </w:r>
            <w:proofErr w:type="spellStart"/>
            <w:r w:rsidRPr="00DE508C">
              <w:rPr>
                <w:rFonts w:asciiTheme="majorHAnsi" w:hAnsiTheme="majorHAnsi"/>
                <w:sz w:val="24"/>
                <w:szCs w:val="24"/>
                <w:lang w:val="fr-FR"/>
              </w:rPr>
              <w:lastRenderedPageBreak/>
              <w:t>pneumosclérose</w:t>
            </w:r>
            <w:proofErr w:type="spellEnd"/>
            <w:r w:rsidRPr="00DE508C">
              <w:rPr>
                <w:rFonts w:asciiTheme="majorHAnsi" w:hAnsiTheme="majorHAnsi"/>
                <w:sz w:val="24"/>
                <w:szCs w:val="24"/>
                <w:lang w:val="fr-FR"/>
              </w:rPr>
              <w:t xml:space="preserve">, atélectasie, détresse respiratoire chez le nouveau-né et l'adulte ; dans les processus obstructifs : sténose des voies respiratoires supérieures, syndrome asthmatique. Étiologie, pathogenèse, manifestations et conséquences des troubles de la diffusion alvéolo-capillaire, des troubles de la perfusion pulmonaire : hypertension pulmonaire pré- et </w:t>
            </w:r>
            <w:proofErr w:type="spellStart"/>
            <w:r w:rsidRPr="00DE508C">
              <w:rPr>
                <w:rFonts w:asciiTheme="majorHAnsi" w:hAnsiTheme="majorHAnsi"/>
                <w:sz w:val="24"/>
                <w:szCs w:val="24"/>
                <w:lang w:val="fr-FR"/>
              </w:rPr>
              <w:t>post-capillaire</w:t>
            </w:r>
            <w:proofErr w:type="spellEnd"/>
            <w:r w:rsidRPr="00DE508C">
              <w:rPr>
                <w:rFonts w:asciiTheme="majorHAnsi" w:hAnsiTheme="majorHAnsi"/>
                <w:sz w:val="24"/>
                <w:szCs w:val="24"/>
                <w:lang w:val="fr-FR"/>
              </w:rPr>
              <w:t xml:space="preserve">, troubles du rapport </w:t>
            </w:r>
            <w:r w:rsidR="00A2444C" w:rsidRPr="00DE508C">
              <w:rPr>
                <w:rFonts w:asciiTheme="majorHAnsi" w:hAnsiTheme="majorHAnsi"/>
                <w:sz w:val="24"/>
                <w:szCs w:val="24"/>
                <w:lang w:val="fr-FR"/>
              </w:rPr>
              <w:t>ventilation-perfusion</w:t>
            </w:r>
            <w:r w:rsidRPr="00DE508C">
              <w:rPr>
                <w:rFonts w:asciiTheme="majorHAnsi" w:hAnsiTheme="majorHAnsi"/>
                <w:sz w:val="24"/>
                <w:szCs w:val="24"/>
                <w:lang w:val="fr-FR"/>
              </w:rPr>
              <w:t>.</w:t>
            </w:r>
          </w:p>
          <w:p w14:paraId="1E4DB444" w14:textId="5854421B" w:rsidR="00766BBB" w:rsidRPr="00DE508C" w:rsidRDefault="00766BBB" w:rsidP="00AB332E">
            <w:pPr>
              <w:pStyle w:val="z1Char"/>
              <w:numPr>
                <w:ilvl w:val="0"/>
                <w:numId w:val="35"/>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démontrer</w:t>
            </w:r>
            <w:proofErr w:type="gramEnd"/>
            <w:r w:rsidRPr="00DE508C">
              <w:rPr>
                <w:rFonts w:asciiTheme="majorHAnsi" w:hAnsiTheme="majorHAnsi"/>
                <w:b/>
                <w:bCs/>
                <w:sz w:val="24"/>
                <w:szCs w:val="24"/>
                <w:lang w:val="fr-FR"/>
              </w:rPr>
              <w:t xml:space="preserve"> : </w:t>
            </w:r>
            <w:r w:rsidRPr="00DE508C">
              <w:rPr>
                <w:rFonts w:asciiTheme="majorHAnsi" w:hAnsiTheme="majorHAnsi"/>
                <w:sz w:val="24"/>
                <w:szCs w:val="24"/>
                <w:lang w:val="fr-FR"/>
              </w:rPr>
              <w:t>la chaîne pathogénique des troubles respiratoires externes restrictifs et obstructifs, des troubles de la diffusion et du transport des gaz.</w:t>
            </w:r>
          </w:p>
          <w:p w14:paraId="26094A21" w14:textId="33D453CD" w:rsidR="00766BBB" w:rsidRPr="00DE508C" w:rsidRDefault="00766BBB" w:rsidP="00AB332E">
            <w:pPr>
              <w:pStyle w:val="z1Char"/>
              <w:numPr>
                <w:ilvl w:val="0"/>
                <w:numId w:val="35"/>
              </w:numPr>
              <w:ind w:left="458"/>
              <w:jc w:val="left"/>
              <w:rPr>
                <w:rFonts w:asciiTheme="majorHAnsi" w:hAnsiTheme="majorHAnsi"/>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les connaissances théoriques dans l'interprétation des manifestations cliniques et des tests fonctionnels dans les différentes formes de troubles respiratoires externes.</w:t>
            </w:r>
          </w:p>
          <w:p w14:paraId="4D6D9B05" w14:textId="288F7647" w:rsidR="00766BBB" w:rsidRPr="00DE508C" w:rsidRDefault="00766BBB" w:rsidP="00AB332E">
            <w:pPr>
              <w:pStyle w:val="z1Char"/>
              <w:numPr>
                <w:ilvl w:val="0"/>
                <w:numId w:val="35"/>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les connaissances théoriques dans la pathogenèse des entités </w:t>
            </w:r>
            <w:proofErr w:type="spellStart"/>
            <w:r w:rsidRPr="00DE508C">
              <w:rPr>
                <w:rFonts w:asciiTheme="majorHAnsi" w:hAnsiTheme="majorHAnsi"/>
                <w:sz w:val="24"/>
                <w:szCs w:val="24"/>
                <w:lang w:val="fr-FR"/>
              </w:rPr>
              <w:t>nozologiques</w:t>
            </w:r>
            <w:proofErr w:type="spellEnd"/>
            <w:r w:rsidRPr="00DE508C">
              <w:rPr>
                <w:rFonts w:asciiTheme="majorHAnsi" w:hAnsiTheme="majorHAnsi"/>
                <w:sz w:val="24"/>
                <w:szCs w:val="24"/>
                <w:lang w:val="fr-FR"/>
              </w:rPr>
              <w:t xml:space="preserve"> : paralysie du centre respiratoire, paralysie du diaphragme, myasthénie grave, pleurésie, pneumothorax, asthme cardiaque, œdème pulmonaire non cardiogénique, insuffisance en alpha-antitrypsine, </w:t>
            </w:r>
            <w:proofErr w:type="spellStart"/>
            <w:r w:rsidRPr="00DE508C">
              <w:rPr>
                <w:rFonts w:asciiTheme="majorHAnsi" w:hAnsiTheme="majorHAnsi"/>
                <w:sz w:val="24"/>
                <w:szCs w:val="24"/>
                <w:lang w:val="fr-FR"/>
              </w:rPr>
              <w:t>pneumosclérose</w:t>
            </w:r>
            <w:proofErr w:type="spellEnd"/>
            <w:r w:rsidRPr="00DE508C">
              <w:rPr>
                <w:rFonts w:asciiTheme="majorHAnsi" w:hAnsiTheme="majorHAnsi"/>
                <w:sz w:val="24"/>
                <w:szCs w:val="24"/>
                <w:lang w:val="fr-FR"/>
              </w:rPr>
              <w:t>, broncho-pneumopathie chronique obstructive, asthme bronchique, poumons de choc, hypertension pulmonaire.</w:t>
            </w:r>
          </w:p>
        </w:tc>
        <w:tc>
          <w:tcPr>
            <w:tcW w:w="3828" w:type="dxa"/>
          </w:tcPr>
          <w:p w14:paraId="00E0F027" w14:textId="719A15A3" w:rsidR="00766BBB" w:rsidRPr="00DE508C" w:rsidRDefault="00766BBB" w:rsidP="00AB332E">
            <w:pPr>
              <w:pStyle w:val="Listparagraf"/>
              <w:numPr>
                <w:ilvl w:val="0"/>
                <w:numId w:val="37"/>
              </w:numPr>
              <w:tabs>
                <w:tab w:val="left" w:pos="170"/>
              </w:tabs>
              <w:ind w:left="463"/>
              <w:rPr>
                <w:rFonts w:asciiTheme="majorHAnsi" w:hAnsiTheme="majorHAnsi"/>
                <w:i/>
                <w:iCs/>
                <w:color w:val="000000"/>
                <w:spacing w:val="-4"/>
                <w:lang w:val="fr-FR"/>
              </w:rPr>
            </w:pPr>
            <w:r w:rsidRPr="00DE508C">
              <w:rPr>
                <w:rFonts w:ascii="Cambria" w:hAnsi="Cambria"/>
                <w:lang w:val="fr-FR"/>
              </w:rPr>
              <w:lastRenderedPageBreak/>
              <w:t xml:space="preserve">Physiopathologie de la respiration externe. Troubles ventilatoires restrictifs. </w:t>
            </w:r>
          </w:p>
        </w:tc>
      </w:tr>
      <w:tr w:rsidR="00766BBB" w:rsidRPr="00B217D2" w14:paraId="340449D0" w14:textId="77777777" w:rsidTr="00A811C3">
        <w:trPr>
          <w:trHeight w:val="2976"/>
          <w:jc w:val="center"/>
        </w:trPr>
        <w:tc>
          <w:tcPr>
            <w:tcW w:w="5665" w:type="dxa"/>
            <w:vMerge/>
            <w:tcBorders>
              <w:left w:val="single" w:sz="4" w:space="0" w:color="auto"/>
              <w:right w:val="single" w:sz="4" w:space="0" w:color="auto"/>
            </w:tcBorders>
          </w:tcPr>
          <w:p w14:paraId="42642657" w14:textId="77777777" w:rsidR="00766BBB" w:rsidRPr="00DE508C" w:rsidRDefault="00766BBB" w:rsidP="00AB332E">
            <w:pPr>
              <w:numPr>
                <w:ilvl w:val="0"/>
                <w:numId w:val="35"/>
              </w:numPr>
              <w:ind w:left="458"/>
              <w:rPr>
                <w:rFonts w:asciiTheme="majorHAnsi" w:hAnsiTheme="majorHAnsi"/>
                <w:b/>
                <w:bCs/>
                <w:lang w:val="fr-FR"/>
              </w:rPr>
            </w:pPr>
          </w:p>
        </w:tc>
        <w:tc>
          <w:tcPr>
            <w:tcW w:w="3828" w:type="dxa"/>
          </w:tcPr>
          <w:p w14:paraId="171FA4DC" w14:textId="3F3D0055" w:rsidR="00766BBB" w:rsidRPr="00DE508C" w:rsidRDefault="00766BBB" w:rsidP="00AB332E">
            <w:pPr>
              <w:pStyle w:val="Listparagraf"/>
              <w:numPr>
                <w:ilvl w:val="0"/>
                <w:numId w:val="37"/>
              </w:numPr>
              <w:tabs>
                <w:tab w:val="left" w:pos="170"/>
              </w:tabs>
              <w:ind w:left="463"/>
              <w:rPr>
                <w:rFonts w:asciiTheme="majorHAnsi" w:hAnsiTheme="majorHAnsi"/>
                <w:i/>
                <w:iCs/>
                <w:color w:val="000000"/>
                <w:spacing w:val="-4"/>
                <w:lang w:val="fr-FR"/>
              </w:rPr>
            </w:pPr>
            <w:r w:rsidRPr="00DE508C">
              <w:rPr>
                <w:rFonts w:ascii="Cambria" w:hAnsi="Cambria"/>
                <w:lang w:val="fr-FR"/>
              </w:rPr>
              <w:t xml:space="preserve">Troubles ventilatoires obstructifs. Obstruction des voies aériennes supérieures. </w:t>
            </w:r>
          </w:p>
        </w:tc>
      </w:tr>
      <w:tr w:rsidR="00766BBB" w:rsidRPr="00B217D2" w14:paraId="7F4BB4C6" w14:textId="77777777" w:rsidTr="005D1639">
        <w:trPr>
          <w:trHeight w:val="2255"/>
          <w:jc w:val="center"/>
        </w:trPr>
        <w:tc>
          <w:tcPr>
            <w:tcW w:w="5665" w:type="dxa"/>
            <w:vMerge/>
            <w:tcBorders>
              <w:left w:val="single" w:sz="4" w:space="0" w:color="auto"/>
              <w:right w:val="single" w:sz="4" w:space="0" w:color="auto"/>
            </w:tcBorders>
          </w:tcPr>
          <w:p w14:paraId="23908BC1" w14:textId="77777777" w:rsidR="00766BBB" w:rsidRPr="00DE508C" w:rsidRDefault="00766BBB" w:rsidP="00AB332E">
            <w:pPr>
              <w:numPr>
                <w:ilvl w:val="0"/>
                <w:numId w:val="35"/>
              </w:numPr>
              <w:ind w:left="458"/>
              <w:rPr>
                <w:rFonts w:asciiTheme="majorHAnsi" w:hAnsiTheme="majorHAnsi"/>
                <w:b/>
                <w:bCs/>
                <w:lang w:val="fr-FR"/>
              </w:rPr>
            </w:pPr>
          </w:p>
        </w:tc>
        <w:tc>
          <w:tcPr>
            <w:tcW w:w="3828" w:type="dxa"/>
          </w:tcPr>
          <w:p w14:paraId="7B4E20C2" w14:textId="15676B75" w:rsidR="00766BBB" w:rsidRPr="00DE508C" w:rsidRDefault="00766BBB" w:rsidP="00AB332E">
            <w:pPr>
              <w:pStyle w:val="Listparagraf"/>
              <w:numPr>
                <w:ilvl w:val="0"/>
                <w:numId w:val="37"/>
              </w:numPr>
              <w:tabs>
                <w:tab w:val="left" w:pos="170"/>
              </w:tabs>
              <w:ind w:left="463"/>
              <w:rPr>
                <w:rFonts w:asciiTheme="majorHAnsi" w:hAnsiTheme="majorHAnsi"/>
                <w:i/>
                <w:iCs/>
                <w:color w:val="000000"/>
                <w:spacing w:val="-4"/>
                <w:lang w:val="fr-FR"/>
              </w:rPr>
            </w:pPr>
            <w:r w:rsidRPr="00DE508C">
              <w:rPr>
                <w:rFonts w:ascii="Cambria" w:hAnsi="Cambria"/>
                <w:lang w:val="fr-FR"/>
              </w:rPr>
              <w:t xml:space="preserve">Troubles de la diffusion des gaz alvéolo-capillaires. Troubles de la perfusion pulmonaire. </w:t>
            </w:r>
          </w:p>
        </w:tc>
      </w:tr>
      <w:tr w:rsidR="00A2444C" w:rsidRPr="00B217D2" w14:paraId="2E4BB870" w14:textId="77777777" w:rsidTr="005D1639">
        <w:trPr>
          <w:trHeight w:val="4520"/>
          <w:jc w:val="center"/>
        </w:trPr>
        <w:tc>
          <w:tcPr>
            <w:tcW w:w="5665" w:type="dxa"/>
            <w:vMerge/>
            <w:tcBorders>
              <w:left w:val="single" w:sz="4" w:space="0" w:color="auto"/>
              <w:right w:val="single" w:sz="4" w:space="0" w:color="auto"/>
            </w:tcBorders>
          </w:tcPr>
          <w:p w14:paraId="16630B57" w14:textId="77777777" w:rsidR="00A2444C" w:rsidRPr="00DE508C" w:rsidRDefault="00A2444C" w:rsidP="00AB332E">
            <w:pPr>
              <w:numPr>
                <w:ilvl w:val="0"/>
                <w:numId w:val="35"/>
              </w:numPr>
              <w:ind w:left="458"/>
              <w:rPr>
                <w:rFonts w:asciiTheme="majorHAnsi" w:hAnsiTheme="majorHAnsi"/>
                <w:b/>
                <w:bCs/>
                <w:lang w:val="fr-FR"/>
              </w:rPr>
            </w:pPr>
          </w:p>
        </w:tc>
        <w:tc>
          <w:tcPr>
            <w:tcW w:w="3828" w:type="dxa"/>
          </w:tcPr>
          <w:p w14:paraId="70B6C25F" w14:textId="3B922492" w:rsidR="00A2444C" w:rsidRPr="00DE508C" w:rsidRDefault="00A2444C" w:rsidP="00AB332E">
            <w:pPr>
              <w:pStyle w:val="Listparagraf"/>
              <w:numPr>
                <w:ilvl w:val="0"/>
                <w:numId w:val="37"/>
              </w:numPr>
              <w:tabs>
                <w:tab w:val="left" w:pos="170"/>
              </w:tabs>
              <w:ind w:left="463"/>
              <w:rPr>
                <w:rFonts w:asciiTheme="majorHAnsi" w:hAnsiTheme="majorHAnsi"/>
                <w:i/>
                <w:iCs/>
                <w:color w:val="000000"/>
                <w:spacing w:val="-4"/>
                <w:lang w:val="fr-FR"/>
              </w:rPr>
            </w:pPr>
            <w:r w:rsidRPr="00DE508C">
              <w:rPr>
                <w:rFonts w:ascii="Cambria" w:hAnsi="Cambria"/>
                <w:lang w:val="fr-FR"/>
              </w:rPr>
              <w:t>Troubles du transport des gaz : oxygène et dioxyde de carbone.</w:t>
            </w:r>
          </w:p>
        </w:tc>
      </w:tr>
      <w:tr w:rsidR="006A67BC" w:rsidRPr="00B217D2" w14:paraId="7C9C669E"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37EE3AF7" w14:textId="77777777" w:rsidR="006A67BC" w:rsidRPr="00DE508C" w:rsidRDefault="006A67BC" w:rsidP="005D1639">
            <w:pPr>
              <w:tabs>
                <w:tab w:val="left" w:pos="170"/>
              </w:tabs>
              <w:jc w:val="both"/>
              <w:rPr>
                <w:rFonts w:asciiTheme="majorHAnsi" w:hAnsiTheme="majorHAnsi"/>
                <w:b/>
                <w:bCs/>
                <w:spacing w:val="-4"/>
                <w:lang w:val="fr-FR"/>
              </w:rPr>
            </w:pPr>
            <w:r w:rsidRPr="00DE508C">
              <w:rPr>
                <w:rFonts w:asciiTheme="majorHAnsi" w:hAnsiTheme="majorHAnsi"/>
                <w:b/>
                <w:bCs/>
                <w:spacing w:val="-4"/>
                <w:lang w:val="fr-FR"/>
              </w:rPr>
              <w:t>Thème (chapitre) 5. Physiopathologie du système digestif</w:t>
            </w:r>
          </w:p>
          <w:p w14:paraId="03089DDA" w14:textId="15033AAA" w:rsidR="005118E8" w:rsidRPr="00DE508C" w:rsidRDefault="005118E8" w:rsidP="005D1639">
            <w:pPr>
              <w:tabs>
                <w:tab w:val="left" w:pos="170"/>
              </w:tabs>
              <w:jc w:val="both"/>
              <w:rPr>
                <w:rFonts w:asciiTheme="majorHAnsi" w:hAnsiTheme="majorHAnsi"/>
                <w:i/>
                <w:iCs/>
                <w:color w:val="000000"/>
                <w:spacing w:val="-4"/>
                <w:lang w:val="fr-FR"/>
              </w:rPr>
            </w:pPr>
          </w:p>
        </w:tc>
      </w:tr>
      <w:tr w:rsidR="00A2444C" w:rsidRPr="00DE508C" w14:paraId="38EFCCC7" w14:textId="77777777" w:rsidTr="001D3ACC">
        <w:trPr>
          <w:trHeight w:val="3096"/>
          <w:jc w:val="center"/>
        </w:trPr>
        <w:tc>
          <w:tcPr>
            <w:tcW w:w="5665" w:type="dxa"/>
            <w:vMerge w:val="restart"/>
            <w:tcBorders>
              <w:top w:val="single" w:sz="4" w:space="0" w:color="auto"/>
              <w:left w:val="single" w:sz="4" w:space="0" w:color="auto"/>
              <w:right w:val="single" w:sz="4" w:space="0" w:color="auto"/>
            </w:tcBorders>
          </w:tcPr>
          <w:p w14:paraId="1719C4F9" w14:textId="53DDE8F1" w:rsidR="00A2444C" w:rsidRPr="00DE508C" w:rsidRDefault="00A2444C" w:rsidP="00AB332E">
            <w:pPr>
              <w:numPr>
                <w:ilvl w:val="0"/>
                <w:numId w:val="38"/>
              </w:numPr>
              <w:ind w:left="458"/>
              <w:rPr>
                <w:rFonts w:asciiTheme="majorHAnsi" w:hAnsiTheme="majorHAnsi"/>
                <w:i/>
                <w:lang w:val="fr-FR"/>
              </w:rPr>
            </w:pPr>
            <w:r w:rsidRPr="00DE508C">
              <w:rPr>
                <w:rFonts w:asciiTheme="majorHAnsi" w:hAnsiTheme="majorHAnsi"/>
                <w:b/>
                <w:bCs/>
                <w:lang w:val="fr-FR"/>
              </w:rPr>
              <w:t xml:space="preserve">Définir </w:t>
            </w:r>
            <w:r w:rsidRPr="00DE508C">
              <w:rPr>
                <w:rFonts w:asciiTheme="majorHAnsi" w:hAnsiTheme="majorHAnsi"/>
                <w:lang w:val="fr-FR"/>
              </w:rPr>
              <w:t>: les notions d'hypo hypersalivation, d'hyper et d'</w:t>
            </w:r>
            <w:proofErr w:type="spellStart"/>
            <w:r w:rsidRPr="00DE508C">
              <w:rPr>
                <w:rFonts w:asciiTheme="majorHAnsi" w:hAnsiTheme="majorHAnsi"/>
                <w:lang w:val="fr-FR"/>
              </w:rPr>
              <w:t>hypoacidité</w:t>
            </w:r>
            <w:proofErr w:type="spellEnd"/>
            <w:r w:rsidRPr="00DE508C">
              <w:rPr>
                <w:rFonts w:asciiTheme="majorHAnsi" w:hAnsiTheme="majorHAnsi"/>
                <w:lang w:val="fr-FR"/>
              </w:rPr>
              <w:t xml:space="preserve"> gastrique, de </w:t>
            </w:r>
            <w:proofErr w:type="spellStart"/>
            <w:r w:rsidRPr="00DE508C">
              <w:rPr>
                <w:rFonts w:asciiTheme="majorHAnsi" w:hAnsiTheme="majorHAnsi"/>
                <w:lang w:val="fr-FR"/>
              </w:rPr>
              <w:t>chemostatase</w:t>
            </w:r>
            <w:proofErr w:type="spellEnd"/>
            <w:r w:rsidRPr="00DE508C">
              <w:rPr>
                <w:rFonts w:asciiTheme="majorHAnsi" w:hAnsiTheme="majorHAnsi"/>
                <w:lang w:val="fr-FR"/>
              </w:rPr>
              <w:t xml:space="preserve"> dans l'estomac, de dumping syndrome, d'</w:t>
            </w:r>
            <w:proofErr w:type="spellStart"/>
            <w:r w:rsidRPr="00DE508C">
              <w:rPr>
                <w:rFonts w:asciiTheme="majorHAnsi" w:hAnsiTheme="majorHAnsi"/>
                <w:lang w:val="fr-FR"/>
              </w:rPr>
              <w:t>ulcérogenèse</w:t>
            </w:r>
            <w:proofErr w:type="spellEnd"/>
            <w:r w:rsidRPr="00DE508C">
              <w:rPr>
                <w:rFonts w:asciiTheme="majorHAnsi" w:hAnsiTheme="majorHAnsi"/>
                <w:lang w:val="fr-FR"/>
              </w:rPr>
              <w:t xml:space="preserve"> : les facteurs agressifs et protecteurs de l'estomac. Insuffisance pancréatique. </w:t>
            </w:r>
            <w:proofErr w:type="spellStart"/>
            <w:r w:rsidRPr="00DE508C">
              <w:rPr>
                <w:rFonts w:asciiTheme="majorHAnsi" w:hAnsiTheme="majorHAnsi"/>
                <w:lang w:val="fr-FR"/>
              </w:rPr>
              <w:t>Maldigestion</w:t>
            </w:r>
            <w:proofErr w:type="spellEnd"/>
            <w:r w:rsidRPr="00DE508C">
              <w:rPr>
                <w:rFonts w:asciiTheme="majorHAnsi" w:hAnsiTheme="majorHAnsi"/>
                <w:lang w:val="fr-FR"/>
              </w:rPr>
              <w:t xml:space="preserve"> pancréatique. </w:t>
            </w:r>
            <w:proofErr w:type="spellStart"/>
            <w:r w:rsidRPr="00DE508C">
              <w:rPr>
                <w:rFonts w:asciiTheme="majorHAnsi" w:hAnsiTheme="majorHAnsi"/>
                <w:lang w:val="fr-FR"/>
              </w:rPr>
              <w:t>Acolia</w:t>
            </w:r>
            <w:proofErr w:type="spellEnd"/>
            <w:r w:rsidRPr="00DE508C">
              <w:rPr>
                <w:rFonts w:asciiTheme="majorHAnsi" w:hAnsiTheme="majorHAnsi"/>
                <w:lang w:val="fr-FR"/>
              </w:rPr>
              <w:t xml:space="preserve">. </w:t>
            </w:r>
            <w:proofErr w:type="spellStart"/>
            <w:r w:rsidRPr="00DE508C">
              <w:rPr>
                <w:rFonts w:asciiTheme="majorHAnsi" w:hAnsiTheme="majorHAnsi"/>
                <w:lang w:val="fr-FR"/>
              </w:rPr>
              <w:t>Maldigestion</w:t>
            </w:r>
            <w:proofErr w:type="spellEnd"/>
            <w:r w:rsidRPr="00DE508C">
              <w:rPr>
                <w:rFonts w:asciiTheme="majorHAnsi" w:hAnsiTheme="majorHAnsi"/>
                <w:lang w:val="fr-FR"/>
              </w:rPr>
              <w:t xml:space="preserve"> intestinale. Malabsorption intestinale. Constipation. Diarrhée. Intoxication gastro-intestinale.</w:t>
            </w:r>
          </w:p>
          <w:p w14:paraId="52A63B87" w14:textId="5488DF2E" w:rsidR="00A2444C" w:rsidRPr="00DE508C" w:rsidRDefault="00A2444C" w:rsidP="00AB332E">
            <w:pPr>
              <w:pStyle w:val="z1Char"/>
              <w:numPr>
                <w:ilvl w:val="0"/>
                <w:numId w:val="38"/>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lastRenderedPageBreak/>
              <w:t>connaître</w:t>
            </w:r>
            <w:proofErr w:type="gramEnd"/>
            <w:r w:rsidRPr="00DE508C">
              <w:rPr>
                <w:rFonts w:asciiTheme="majorHAnsi" w:hAnsiTheme="majorHAnsi"/>
                <w:b/>
                <w:bCs/>
                <w:sz w:val="24"/>
                <w:szCs w:val="24"/>
                <w:lang w:val="fr-FR"/>
              </w:rPr>
              <w:t xml:space="preserve"> : l</w:t>
            </w:r>
            <w:r w:rsidRPr="00DE508C">
              <w:rPr>
                <w:rFonts w:asciiTheme="majorHAnsi" w:hAnsiTheme="majorHAnsi"/>
                <w:sz w:val="24"/>
                <w:szCs w:val="24"/>
                <w:lang w:val="fr-FR"/>
              </w:rPr>
              <w:t xml:space="preserve">'étiologie, la pathogenèse, les manifestations et les conséquences des troubles de la salivation : hypo-hypersalivation. L'étiologie, la pathogenèse, les manifestations et les conséquences des troubles de la sécrétion, de la motilité et de l'évacuation du bol alimentaire de l'estomac : hyperacidité et </w:t>
            </w:r>
            <w:proofErr w:type="spellStart"/>
            <w:r w:rsidRPr="00DE508C">
              <w:rPr>
                <w:rFonts w:asciiTheme="majorHAnsi" w:hAnsiTheme="majorHAnsi"/>
                <w:sz w:val="24"/>
                <w:szCs w:val="24"/>
                <w:lang w:val="fr-FR"/>
              </w:rPr>
              <w:t>hypoacidité</w:t>
            </w:r>
            <w:proofErr w:type="spellEnd"/>
            <w:r w:rsidRPr="00DE508C">
              <w:rPr>
                <w:rFonts w:asciiTheme="majorHAnsi" w:hAnsiTheme="majorHAnsi"/>
                <w:sz w:val="24"/>
                <w:szCs w:val="24"/>
                <w:lang w:val="fr-FR"/>
              </w:rPr>
              <w:t xml:space="preserve"> gastriques. </w:t>
            </w:r>
            <w:proofErr w:type="spellStart"/>
            <w:r w:rsidRPr="00DE508C">
              <w:rPr>
                <w:rFonts w:asciiTheme="majorHAnsi" w:hAnsiTheme="majorHAnsi"/>
                <w:sz w:val="24"/>
                <w:szCs w:val="24"/>
                <w:lang w:val="fr-FR"/>
              </w:rPr>
              <w:t>Chimiosestase</w:t>
            </w:r>
            <w:proofErr w:type="spellEnd"/>
            <w:r w:rsidRPr="00DE508C">
              <w:rPr>
                <w:rFonts w:asciiTheme="majorHAnsi" w:hAnsiTheme="majorHAnsi"/>
                <w:sz w:val="24"/>
                <w:szCs w:val="24"/>
                <w:lang w:val="fr-FR"/>
              </w:rPr>
              <w:t>. Syndrome de dumping. Étiologie, pathogenèse, manifestations et conséquences de l'</w:t>
            </w:r>
            <w:proofErr w:type="spellStart"/>
            <w:r w:rsidRPr="00DE508C">
              <w:rPr>
                <w:rFonts w:asciiTheme="majorHAnsi" w:hAnsiTheme="majorHAnsi"/>
                <w:sz w:val="24"/>
                <w:szCs w:val="24"/>
                <w:lang w:val="fr-FR"/>
              </w:rPr>
              <w:t>ulcérogenèse</w:t>
            </w:r>
            <w:proofErr w:type="spellEnd"/>
            <w:r w:rsidRPr="00DE508C">
              <w:rPr>
                <w:rFonts w:asciiTheme="majorHAnsi" w:hAnsiTheme="majorHAnsi"/>
                <w:sz w:val="24"/>
                <w:szCs w:val="24"/>
                <w:lang w:val="fr-FR"/>
              </w:rPr>
              <w:t xml:space="preserve"> gastrique et duodénale. Étiologie, pathogenèse, manifestations et conséquences des troubles de la sécrétion pancréatique. </w:t>
            </w:r>
            <w:proofErr w:type="spellStart"/>
            <w:r w:rsidRPr="00DE508C">
              <w:rPr>
                <w:rFonts w:asciiTheme="majorHAnsi" w:hAnsiTheme="majorHAnsi"/>
                <w:sz w:val="24"/>
                <w:szCs w:val="24"/>
                <w:lang w:val="fr-FR"/>
              </w:rPr>
              <w:t>Maldigestion</w:t>
            </w:r>
            <w:proofErr w:type="spellEnd"/>
            <w:r w:rsidRPr="00DE508C">
              <w:rPr>
                <w:rFonts w:asciiTheme="majorHAnsi" w:hAnsiTheme="majorHAnsi"/>
                <w:sz w:val="24"/>
                <w:szCs w:val="24"/>
                <w:lang w:val="fr-FR"/>
              </w:rPr>
              <w:t xml:space="preserve"> pancréatique. Étiologie, pathogenèse, manifestations et conséquences des troubles de la sécrétion biliaire : </w:t>
            </w:r>
            <w:proofErr w:type="spellStart"/>
            <w:r w:rsidRPr="00DE508C">
              <w:rPr>
                <w:rFonts w:asciiTheme="majorHAnsi" w:hAnsiTheme="majorHAnsi"/>
                <w:sz w:val="24"/>
                <w:szCs w:val="24"/>
                <w:lang w:val="fr-FR"/>
              </w:rPr>
              <w:t>acolytie</w:t>
            </w:r>
            <w:proofErr w:type="spellEnd"/>
            <w:r w:rsidRPr="00DE508C">
              <w:rPr>
                <w:rFonts w:asciiTheme="majorHAnsi" w:hAnsiTheme="majorHAnsi"/>
                <w:sz w:val="24"/>
                <w:szCs w:val="24"/>
                <w:lang w:val="fr-FR"/>
              </w:rPr>
              <w:t xml:space="preserve">. Étiologie, pathogenèse, manifestations et conséquences des troubles de la digestion intestinale : </w:t>
            </w:r>
            <w:proofErr w:type="spellStart"/>
            <w:r w:rsidRPr="00DE508C">
              <w:rPr>
                <w:rFonts w:asciiTheme="majorHAnsi" w:hAnsiTheme="majorHAnsi"/>
                <w:sz w:val="24"/>
                <w:szCs w:val="24"/>
                <w:lang w:val="fr-FR"/>
              </w:rPr>
              <w:t>maldigestion</w:t>
            </w:r>
            <w:proofErr w:type="spellEnd"/>
            <w:r w:rsidRPr="00DE508C">
              <w:rPr>
                <w:rFonts w:asciiTheme="majorHAnsi" w:hAnsiTheme="majorHAnsi"/>
                <w:sz w:val="24"/>
                <w:szCs w:val="24"/>
                <w:lang w:val="fr-FR"/>
              </w:rPr>
              <w:t>, malabsorption, malnutrition. Étiologie, pathogenèse, manifestations et conséquences des troubles de la fonction du gros intestin : constipation, diarrhée, intoxication gastro-intestinale.</w:t>
            </w:r>
          </w:p>
          <w:p w14:paraId="4E46974A" w14:textId="41EA2840" w:rsidR="00A2444C" w:rsidRPr="00DE508C" w:rsidRDefault="00A2444C" w:rsidP="00AB332E">
            <w:pPr>
              <w:pStyle w:val="z1Char"/>
              <w:numPr>
                <w:ilvl w:val="0"/>
                <w:numId w:val="38"/>
              </w:numPr>
              <w:tabs>
                <w:tab w:val="left" w:pos="170"/>
              </w:tabs>
              <w:ind w:left="458"/>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Démontrer </w:t>
            </w:r>
            <w:r w:rsidRPr="00DE508C">
              <w:rPr>
                <w:rFonts w:asciiTheme="majorHAnsi" w:hAnsiTheme="majorHAnsi"/>
                <w:b/>
                <w:bCs/>
                <w:lang w:val="fr-FR"/>
              </w:rPr>
              <w:t xml:space="preserve">: </w:t>
            </w:r>
            <w:r w:rsidRPr="00DE508C">
              <w:rPr>
                <w:rFonts w:asciiTheme="majorHAnsi" w:hAnsiTheme="majorHAnsi"/>
                <w:sz w:val="24"/>
                <w:szCs w:val="24"/>
                <w:lang w:val="fr-FR"/>
              </w:rPr>
              <w:t xml:space="preserve">la chaîne pathogène de la </w:t>
            </w:r>
            <w:proofErr w:type="spellStart"/>
            <w:r w:rsidRPr="00DE508C">
              <w:rPr>
                <w:rFonts w:asciiTheme="majorHAnsi" w:hAnsiTheme="majorHAnsi"/>
                <w:sz w:val="24"/>
                <w:szCs w:val="24"/>
                <w:lang w:val="fr-FR"/>
              </w:rPr>
              <w:t>maldigestion</w:t>
            </w:r>
            <w:proofErr w:type="spellEnd"/>
            <w:r w:rsidRPr="00DE508C">
              <w:rPr>
                <w:rFonts w:asciiTheme="majorHAnsi" w:hAnsiTheme="majorHAnsi"/>
                <w:sz w:val="24"/>
                <w:szCs w:val="24"/>
                <w:lang w:val="fr-FR"/>
              </w:rPr>
              <w:t xml:space="preserve"> des glucides, des lipides et des protéines dans l'ensemble du tube digestif : cavité buccale, estomac, intestin grêle. Chaîne pathogène de la malabsorption des glucides, des lipides et des protéines et de la malnutrition. Chaîne pathogène de la </w:t>
            </w:r>
            <w:proofErr w:type="spellStart"/>
            <w:r w:rsidRPr="00DE508C">
              <w:rPr>
                <w:rFonts w:asciiTheme="majorHAnsi" w:hAnsiTheme="majorHAnsi"/>
                <w:sz w:val="24"/>
                <w:szCs w:val="24"/>
                <w:lang w:val="fr-FR"/>
              </w:rPr>
              <w:t>maldigestion</w:t>
            </w:r>
            <w:proofErr w:type="spellEnd"/>
            <w:r w:rsidRPr="00DE508C">
              <w:rPr>
                <w:rFonts w:asciiTheme="majorHAnsi" w:hAnsiTheme="majorHAnsi"/>
                <w:sz w:val="24"/>
                <w:szCs w:val="24"/>
                <w:lang w:val="fr-FR"/>
              </w:rPr>
              <w:t xml:space="preserve"> pancréatique et en l'absence de bile.</w:t>
            </w:r>
          </w:p>
          <w:p w14:paraId="0526C548" w14:textId="3E5C04AB" w:rsidR="00A2444C" w:rsidRPr="00DE508C" w:rsidRDefault="00A2444C" w:rsidP="00AB332E">
            <w:pPr>
              <w:pStyle w:val="z1Char"/>
              <w:numPr>
                <w:ilvl w:val="0"/>
                <w:numId w:val="38"/>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les connaissances théoriques dans l'interprétation des manifestations cliniques et des examens de laboratoire (analyse des sucs gastriques et duodénaux, </w:t>
            </w:r>
            <w:proofErr w:type="spellStart"/>
            <w:r w:rsidRPr="00DE508C">
              <w:rPr>
                <w:rFonts w:asciiTheme="majorHAnsi" w:hAnsiTheme="majorHAnsi"/>
                <w:sz w:val="24"/>
                <w:szCs w:val="24"/>
                <w:lang w:val="fr-FR"/>
              </w:rPr>
              <w:t>coprogrammes</w:t>
            </w:r>
            <w:proofErr w:type="spellEnd"/>
            <w:r w:rsidRPr="00DE508C">
              <w:rPr>
                <w:rFonts w:asciiTheme="majorHAnsi" w:hAnsiTheme="majorHAnsi"/>
                <w:sz w:val="24"/>
                <w:szCs w:val="24"/>
                <w:lang w:val="fr-FR"/>
              </w:rPr>
              <w:t>) dans les maladies digestives.</w:t>
            </w:r>
          </w:p>
          <w:p w14:paraId="3B6B1500" w14:textId="1097E057" w:rsidR="00A2444C" w:rsidRPr="00DE508C" w:rsidRDefault="00A2444C" w:rsidP="00AB332E">
            <w:pPr>
              <w:pStyle w:val="z1Char"/>
              <w:numPr>
                <w:ilvl w:val="0"/>
                <w:numId w:val="38"/>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 les </w:t>
            </w:r>
            <w:r w:rsidRPr="00DE508C">
              <w:rPr>
                <w:rFonts w:asciiTheme="majorHAnsi" w:hAnsiTheme="majorHAnsi"/>
                <w:sz w:val="24"/>
                <w:szCs w:val="24"/>
                <w:lang w:val="fr-FR"/>
              </w:rPr>
              <w:t>connaissances théoriques sur les maladies du tube digestif : gastrite hypertrophique et atrophique avec hyperacidité et hypo-</w:t>
            </w:r>
            <w:proofErr w:type="spellStart"/>
            <w:r w:rsidRPr="00DE508C">
              <w:rPr>
                <w:rFonts w:asciiTheme="majorHAnsi" w:hAnsiTheme="majorHAnsi"/>
                <w:sz w:val="24"/>
                <w:szCs w:val="24"/>
                <w:lang w:val="fr-FR"/>
              </w:rPr>
              <w:t>anacidité</w:t>
            </w:r>
            <w:proofErr w:type="spellEnd"/>
            <w:r w:rsidRPr="00DE508C">
              <w:rPr>
                <w:rFonts w:asciiTheme="majorHAnsi" w:hAnsiTheme="majorHAnsi"/>
                <w:sz w:val="24"/>
                <w:szCs w:val="24"/>
                <w:lang w:val="fr-FR"/>
              </w:rPr>
              <w:t>, maladie ulcéreuse de l'estomac et du duodénum, pancréatite chronique, pancréatite chronique, pancréatite chronique, entérite, diarrhée de différentes pathogénies, constipation.</w:t>
            </w:r>
          </w:p>
        </w:tc>
        <w:tc>
          <w:tcPr>
            <w:tcW w:w="3828" w:type="dxa"/>
            <w:tcBorders>
              <w:top w:val="single" w:sz="4" w:space="0" w:color="auto"/>
              <w:left w:val="single" w:sz="4" w:space="0" w:color="auto"/>
              <w:bottom w:val="single" w:sz="4" w:space="0" w:color="auto"/>
              <w:right w:val="single" w:sz="4" w:space="0" w:color="auto"/>
            </w:tcBorders>
          </w:tcPr>
          <w:p w14:paraId="16118389" w14:textId="5BCC563E" w:rsidR="00A2444C" w:rsidRPr="00DE508C" w:rsidRDefault="00A2444C" w:rsidP="00AB332E">
            <w:pPr>
              <w:pStyle w:val="Listparagraf"/>
              <w:numPr>
                <w:ilvl w:val="0"/>
                <w:numId w:val="39"/>
              </w:numPr>
              <w:tabs>
                <w:tab w:val="left" w:pos="170"/>
              </w:tabs>
              <w:ind w:left="463"/>
              <w:rPr>
                <w:rFonts w:asciiTheme="majorHAnsi" w:hAnsiTheme="majorHAnsi"/>
                <w:color w:val="000000"/>
                <w:spacing w:val="-4"/>
                <w:lang w:val="fr-FR"/>
              </w:rPr>
            </w:pPr>
            <w:r w:rsidRPr="00DE508C">
              <w:rPr>
                <w:rFonts w:asciiTheme="majorHAnsi" w:hAnsiTheme="majorHAnsi"/>
                <w:color w:val="000000"/>
                <w:spacing w:val="-4"/>
                <w:lang w:val="fr-FR"/>
              </w:rPr>
              <w:lastRenderedPageBreak/>
              <w:t xml:space="preserve">Troubles salivaires.  Hypo-hypersalivation. </w:t>
            </w:r>
          </w:p>
        </w:tc>
      </w:tr>
      <w:tr w:rsidR="00A2444C" w:rsidRPr="00DE508C" w14:paraId="44C254AC" w14:textId="77777777" w:rsidTr="00A811C3">
        <w:trPr>
          <w:trHeight w:val="3016"/>
          <w:jc w:val="center"/>
        </w:trPr>
        <w:tc>
          <w:tcPr>
            <w:tcW w:w="5665" w:type="dxa"/>
            <w:vMerge/>
            <w:tcBorders>
              <w:left w:val="single" w:sz="4" w:space="0" w:color="auto"/>
              <w:right w:val="single" w:sz="4" w:space="0" w:color="auto"/>
            </w:tcBorders>
          </w:tcPr>
          <w:p w14:paraId="5EA01E44" w14:textId="77777777" w:rsidR="00A2444C" w:rsidRPr="00DE508C" w:rsidRDefault="00A2444C" w:rsidP="00AB332E">
            <w:pPr>
              <w:numPr>
                <w:ilvl w:val="0"/>
                <w:numId w:val="38"/>
              </w:numPr>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3FB603F3" w14:textId="192C6123" w:rsidR="00A2444C" w:rsidRPr="00DE508C" w:rsidRDefault="00A2444C" w:rsidP="00AB332E">
            <w:pPr>
              <w:pStyle w:val="Listparagraf"/>
              <w:numPr>
                <w:ilvl w:val="0"/>
                <w:numId w:val="39"/>
              </w:numPr>
              <w:tabs>
                <w:tab w:val="left" w:pos="170"/>
              </w:tabs>
              <w:ind w:left="463"/>
              <w:rPr>
                <w:rFonts w:asciiTheme="majorHAnsi" w:hAnsiTheme="majorHAnsi"/>
                <w:color w:val="000000"/>
                <w:spacing w:val="-4"/>
                <w:lang w:val="fr-FR"/>
              </w:rPr>
            </w:pPr>
            <w:r w:rsidRPr="00DE508C">
              <w:rPr>
                <w:rFonts w:asciiTheme="majorHAnsi" w:hAnsiTheme="majorHAnsi"/>
                <w:color w:val="000000"/>
                <w:spacing w:val="-4"/>
                <w:lang w:val="fr-FR"/>
              </w:rPr>
              <w:t xml:space="preserve">Altération de la sécrétion, de la motilité et de l'évacuation du bol alimentaire de l'estomac. </w:t>
            </w:r>
            <w:proofErr w:type="spellStart"/>
            <w:r w:rsidR="004723A1" w:rsidRPr="00DE508C">
              <w:rPr>
                <w:rFonts w:asciiTheme="majorHAnsi" w:hAnsiTheme="majorHAnsi"/>
                <w:color w:val="000000"/>
                <w:spacing w:val="-4"/>
                <w:lang w:val="fr-FR"/>
              </w:rPr>
              <w:t>Ulcérogenèse</w:t>
            </w:r>
            <w:proofErr w:type="spellEnd"/>
            <w:r w:rsidR="004723A1" w:rsidRPr="00DE508C">
              <w:rPr>
                <w:rFonts w:asciiTheme="majorHAnsi" w:hAnsiTheme="majorHAnsi"/>
                <w:color w:val="000000"/>
                <w:spacing w:val="-4"/>
                <w:lang w:val="fr-FR"/>
              </w:rPr>
              <w:t xml:space="preserve"> gastrique et duodénale.</w:t>
            </w:r>
          </w:p>
        </w:tc>
      </w:tr>
      <w:tr w:rsidR="00A2444C" w:rsidRPr="00B217D2" w14:paraId="6B3F81D2" w14:textId="77777777" w:rsidTr="005118E8">
        <w:trPr>
          <w:trHeight w:val="2345"/>
          <w:jc w:val="center"/>
        </w:trPr>
        <w:tc>
          <w:tcPr>
            <w:tcW w:w="5665" w:type="dxa"/>
            <w:vMerge/>
            <w:tcBorders>
              <w:left w:val="single" w:sz="4" w:space="0" w:color="auto"/>
              <w:right w:val="single" w:sz="4" w:space="0" w:color="auto"/>
            </w:tcBorders>
          </w:tcPr>
          <w:p w14:paraId="6E372AB1" w14:textId="77777777" w:rsidR="00A2444C" w:rsidRPr="00DE508C" w:rsidRDefault="00A2444C" w:rsidP="00AB332E">
            <w:pPr>
              <w:numPr>
                <w:ilvl w:val="0"/>
                <w:numId w:val="38"/>
              </w:numPr>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556DAAD5" w14:textId="0D85D579" w:rsidR="00A2444C" w:rsidRPr="00DE508C" w:rsidRDefault="004723A1" w:rsidP="00AB332E">
            <w:pPr>
              <w:pStyle w:val="Listparagraf"/>
              <w:numPr>
                <w:ilvl w:val="0"/>
                <w:numId w:val="39"/>
              </w:numPr>
              <w:tabs>
                <w:tab w:val="left" w:pos="170"/>
              </w:tabs>
              <w:ind w:left="463"/>
              <w:rPr>
                <w:rFonts w:asciiTheme="majorHAnsi" w:hAnsiTheme="majorHAnsi"/>
                <w:color w:val="000000"/>
                <w:spacing w:val="-4"/>
                <w:lang w:val="fr-FR"/>
              </w:rPr>
            </w:pPr>
            <w:r w:rsidRPr="00DE508C">
              <w:rPr>
                <w:rFonts w:asciiTheme="majorHAnsi" w:hAnsiTheme="majorHAnsi"/>
                <w:color w:val="000000"/>
                <w:spacing w:val="-4"/>
                <w:lang w:val="fr-FR"/>
              </w:rPr>
              <w:t>Troubles de la sécrétion pancréatique. Insuffisance pancréatique aiguë et chronique.</w:t>
            </w:r>
          </w:p>
        </w:tc>
      </w:tr>
      <w:tr w:rsidR="00A2444C" w:rsidRPr="00DE508C" w14:paraId="35C5D0E9" w14:textId="77777777" w:rsidTr="005118E8">
        <w:trPr>
          <w:trHeight w:val="2110"/>
          <w:jc w:val="center"/>
        </w:trPr>
        <w:tc>
          <w:tcPr>
            <w:tcW w:w="5665" w:type="dxa"/>
            <w:vMerge/>
            <w:tcBorders>
              <w:left w:val="single" w:sz="4" w:space="0" w:color="auto"/>
              <w:right w:val="single" w:sz="4" w:space="0" w:color="auto"/>
            </w:tcBorders>
          </w:tcPr>
          <w:p w14:paraId="7E644A53" w14:textId="77777777" w:rsidR="00A2444C" w:rsidRPr="00DE508C" w:rsidRDefault="00A2444C" w:rsidP="00AB332E">
            <w:pPr>
              <w:numPr>
                <w:ilvl w:val="0"/>
                <w:numId w:val="38"/>
              </w:numPr>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688447DD" w14:textId="74AC202D" w:rsidR="00A2444C" w:rsidRPr="00DE508C" w:rsidRDefault="004723A1" w:rsidP="00AB332E">
            <w:pPr>
              <w:pStyle w:val="Listparagraf"/>
              <w:numPr>
                <w:ilvl w:val="0"/>
                <w:numId w:val="39"/>
              </w:numPr>
              <w:tabs>
                <w:tab w:val="left" w:pos="170"/>
              </w:tabs>
              <w:ind w:left="463"/>
              <w:jc w:val="both"/>
              <w:rPr>
                <w:rFonts w:asciiTheme="majorHAnsi" w:hAnsiTheme="majorHAnsi"/>
                <w:color w:val="000000"/>
                <w:spacing w:val="-4"/>
                <w:lang w:val="fr-FR"/>
              </w:rPr>
            </w:pPr>
            <w:r w:rsidRPr="00DE508C">
              <w:rPr>
                <w:rFonts w:asciiTheme="majorHAnsi" w:hAnsiTheme="majorHAnsi"/>
                <w:color w:val="000000"/>
                <w:spacing w:val="-4"/>
                <w:lang w:val="fr-FR"/>
              </w:rPr>
              <w:t xml:space="preserve">Troubles de la sécrétion biliaire. </w:t>
            </w:r>
            <w:proofErr w:type="spellStart"/>
            <w:r w:rsidRPr="00DE508C">
              <w:rPr>
                <w:rFonts w:asciiTheme="majorHAnsi" w:hAnsiTheme="majorHAnsi"/>
                <w:color w:val="000000"/>
                <w:spacing w:val="-4"/>
                <w:lang w:val="fr-FR"/>
              </w:rPr>
              <w:t>Acolia</w:t>
            </w:r>
            <w:proofErr w:type="spellEnd"/>
            <w:r w:rsidRPr="00DE508C">
              <w:rPr>
                <w:rFonts w:asciiTheme="majorHAnsi" w:hAnsiTheme="majorHAnsi"/>
                <w:color w:val="000000"/>
                <w:spacing w:val="-4"/>
                <w:lang w:val="fr-FR"/>
              </w:rPr>
              <w:t>.</w:t>
            </w:r>
          </w:p>
        </w:tc>
      </w:tr>
      <w:tr w:rsidR="00A2444C" w:rsidRPr="00B217D2" w14:paraId="15B4B08A" w14:textId="77777777" w:rsidTr="005118E8">
        <w:trPr>
          <w:trHeight w:val="3826"/>
          <w:jc w:val="center"/>
        </w:trPr>
        <w:tc>
          <w:tcPr>
            <w:tcW w:w="5665" w:type="dxa"/>
            <w:vMerge/>
            <w:tcBorders>
              <w:left w:val="single" w:sz="4" w:space="0" w:color="auto"/>
              <w:bottom w:val="single" w:sz="4" w:space="0" w:color="auto"/>
              <w:right w:val="single" w:sz="4" w:space="0" w:color="auto"/>
            </w:tcBorders>
          </w:tcPr>
          <w:p w14:paraId="00EC5C81" w14:textId="77777777" w:rsidR="00A2444C" w:rsidRPr="00DE508C" w:rsidRDefault="00A2444C" w:rsidP="00AB332E">
            <w:pPr>
              <w:numPr>
                <w:ilvl w:val="0"/>
                <w:numId w:val="38"/>
              </w:numPr>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06A57CE2" w14:textId="248D9EB9" w:rsidR="00A2444C" w:rsidRPr="00DE508C" w:rsidRDefault="004723A1" w:rsidP="00AB332E">
            <w:pPr>
              <w:pStyle w:val="Listparagraf"/>
              <w:numPr>
                <w:ilvl w:val="0"/>
                <w:numId w:val="39"/>
              </w:numPr>
              <w:tabs>
                <w:tab w:val="left" w:pos="170"/>
              </w:tabs>
              <w:ind w:left="463"/>
              <w:rPr>
                <w:rFonts w:asciiTheme="majorHAnsi" w:hAnsiTheme="majorHAnsi"/>
                <w:color w:val="000000"/>
                <w:spacing w:val="-4"/>
                <w:lang w:val="fr-FR"/>
              </w:rPr>
            </w:pPr>
            <w:r w:rsidRPr="00DE508C">
              <w:rPr>
                <w:rFonts w:asciiTheme="majorHAnsi" w:hAnsiTheme="majorHAnsi"/>
                <w:color w:val="000000"/>
                <w:spacing w:val="-4"/>
                <w:lang w:val="fr-FR"/>
              </w:rPr>
              <w:t>Digestif   Troubles de l'intestin grêle et du gros intestin</w:t>
            </w:r>
          </w:p>
        </w:tc>
      </w:tr>
      <w:tr w:rsidR="006A67BC" w:rsidRPr="00B217D2" w14:paraId="3E45F152"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628FB5FF" w14:textId="4A398053" w:rsidR="006A67BC" w:rsidRPr="00DE508C" w:rsidRDefault="006A67BC" w:rsidP="005D1639">
            <w:pPr>
              <w:tabs>
                <w:tab w:val="left" w:pos="170"/>
              </w:tabs>
              <w:jc w:val="both"/>
              <w:rPr>
                <w:rFonts w:asciiTheme="majorHAnsi" w:hAnsiTheme="majorHAnsi"/>
                <w:i/>
                <w:iCs/>
                <w:color w:val="000000"/>
                <w:spacing w:val="-4"/>
                <w:lang w:val="fr-FR"/>
              </w:rPr>
            </w:pPr>
            <w:r w:rsidRPr="00DE508C">
              <w:rPr>
                <w:rFonts w:asciiTheme="majorHAnsi" w:hAnsiTheme="majorHAnsi"/>
                <w:b/>
                <w:bCs/>
                <w:spacing w:val="-4"/>
                <w:lang w:val="fr-FR"/>
              </w:rPr>
              <w:t>Thème (chapitre) 6. Physiopathologie du foie</w:t>
            </w:r>
          </w:p>
        </w:tc>
      </w:tr>
      <w:tr w:rsidR="004723A1" w:rsidRPr="00B217D2" w14:paraId="6557F69A" w14:textId="77777777" w:rsidTr="005118E8">
        <w:trPr>
          <w:trHeight w:val="1253"/>
          <w:jc w:val="center"/>
        </w:trPr>
        <w:tc>
          <w:tcPr>
            <w:tcW w:w="5665" w:type="dxa"/>
            <w:vMerge w:val="restart"/>
            <w:tcBorders>
              <w:top w:val="single" w:sz="4" w:space="0" w:color="auto"/>
              <w:left w:val="single" w:sz="4" w:space="0" w:color="auto"/>
              <w:right w:val="single" w:sz="4" w:space="0" w:color="auto"/>
            </w:tcBorders>
          </w:tcPr>
          <w:p w14:paraId="1C47B008" w14:textId="6EB3FD7D" w:rsidR="004723A1" w:rsidRPr="00DE508C" w:rsidRDefault="004723A1" w:rsidP="00AB332E">
            <w:pPr>
              <w:numPr>
                <w:ilvl w:val="0"/>
                <w:numId w:val="38"/>
              </w:numPr>
              <w:ind w:left="458"/>
              <w:rPr>
                <w:rFonts w:asciiTheme="majorHAnsi" w:hAnsiTheme="majorHAnsi"/>
                <w:i/>
                <w:lang w:val="fr-FR"/>
              </w:rPr>
            </w:pPr>
            <w:r w:rsidRPr="00DE508C">
              <w:rPr>
                <w:rFonts w:asciiTheme="majorHAnsi" w:hAnsiTheme="majorHAnsi"/>
                <w:b/>
                <w:bCs/>
                <w:lang w:val="fr-FR"/>
              </w:rPr>
              <w:lastRenderedPageBreak/>
              <w:t xml:space="preserve">Définir </w:t>
            </w:r>
            <w:r w:rsidRPr="00DE508C">
              <w:rPr>
                <w:rFonts w:asciiTheme="majorHAnsi" w:hAnsiTheme="majorHAnsi"/>
                <w:lang w:val="fr-FR"/>
              </w:rPr>
              <w:t>: Physiopathologie du foie. Insuffisance hépatique. Causes. Pathogenèse. Manifestations. Conséquences. Perturbations métaboliques dans l'insuffisance hépatique. Ischémie : supra-hépatique, parenchymateuse, sous-hépatique. Étiologie, pathogénie, manifestations, conséquences. Hyperbilirubinémie. Cholémie. Cholémie. Acholie. Cirrhose du foie : étiologie, pathogenèse, manifestations, conséquences.</w:t>
            </w:r>
          </w:p>
          <w:p w14:paraId="0538E333" w14:textId="1CD21609" w:rsidR="004723A1" w:rsidRPr="00DE508C" w:rsidRDefault="001D3ACC" w:rsidP="00AB332E">
            <w:pPr>
              <w:pStyle w:val="z1Char"/>
              <w:numPr>
                <w:ilvl w:val="0"/>
                <w:numId w:val="38"/>
              </w:numPr>
              <w:tabs>
                <w:tab w:val="left" w:pos="170"/>
              </w:tabs>
              <w:ind w:left="458"/>
              <w:jc w:val="left"/>
              <w:rPr>
                <w:rFonts w:asciiTheme="majorHAnsi" w:hAnsiTheme="majorHAnsi"/>
                <w:spacing w:val="-4"/>
                <w:sz w:val="24"/>
                <w:szCs w:val="24"/>
                <w:lang w:val="fr-FR"/>
              </w:rPr>
            </w:pPr>
            <w:proofErr w:type="spellStart"/>
            <w:r w:rsidRPr="001D3ACC">
              <w:rPr>
                <w:rFonts w:asciiTheme="majorHAnsi" w:hAnsiTheme="majorHAnsi"/>
                <w:b/>
                <w:bCs/>
                <w:sz w:val="24"/>
                <w:szCs w:val="24"/>
                <w:lang w:val="fr-FR"/>
              </w:rPr>
              <w:t>Maȋtriser</w:t>
            </w:r>
            <w:proofErr w:type="spellEnd"/>
            <w:r w:rsidR="004723A1" w:rsidRPr="00DE508C">
              <w:rPr>
                <w:rFonts w:asciiTheme="majorHAnsi" w:hAnsiTheme="majorHAnsi"/>
                <w:sz w:val="24"/>
                <w:szCs w:val="24"/>
                <w:lang w:val="fr-FR"/>
              </w:rPr>
              <w:t xml:space="preserve">: l'étiologie, la pathogénie, les manifestations et les conséquences de l'insuffisance hépatique. Les troubles du métabolisme des protéines, des glucides, des lipides et de la bilirubine dans l'insuffisance hépatique. L'étiologie, la pathogénie, les manifestations et les conséquences du coma hépatique. Manifestations et conséquences des troubles de la digestion dans l'insuffisance hépatique. Étiologie, pathogenèse, manifestations et conséquences de la cirrhose hépatique. Étiologie, pathogenèse, manifestations et conséquences de l'ictère </w:t>
            </w:r>
            <w:r w:rsidRPr="00DE508C">
              <w:rPr>
                <w:rFonts w:asciiTheme="majorHAnsi" w:hAnsiTheme="majorHAnsi"/>
                <w:sz w:val="24"/>
                <w:szCs w:val="24"/>
                <w:lang w:val="fr-FR"/>
              </w:rPr>
              <w:t>pré hépatique</w:t>
            </w:r>
            <w:r w:rsidR="004723A1" w:rsidRPr="00DE508C">
              <w:rPr>
                <w:rFonts w:asciiTheme="majorHAnsi" w:hAnsiTheme="majorHAnsi"/>
                <w:sz w:val="24"/>
                <w:szCs w:val="24"/>
                <w:lang w:val="fr-FR"/>
              </w:rPr>
              <w:t xml:space="preserve">, parenchymateux et </w:t>
            </w:r>
            <w:r w:rsidR="0060243D" w:rsidRPr="00DE508C">
              <w:rPr>
                <w:rFonts w:asciiTheme="majorHAnsi" w:hAnsiTheme="majorHAnsi"/>
                <w:sz w:val="24"/>
                <w:szCs w:val="24"/>
                <w:lang w:val="fr-FR"/>
              </w:rPr>
              <w:t>post-hépatique</w:t>
            </w:r>
            <w:r w:rsidR="004723A1" w:rsidRPr="00DE508C">
              <w:rPr>
                <w:rFonts w:asciiTheme="majorHAnsi" w:hAnsiTheme="majorHAnsi"/>
                <w:sz w:val="24"/>
                <w:szCs w:val="24"/>
                <w:lang w:val="fr-FR"/>
              </w:rPr>
              <w:t>.</w:t>
            </w:r>
          </w:p>
          <w:p w14:paraId="7270C928" w14:textId="68F46480" w:rsidR="004723A1" w:rsidRPr="00DE508C" w:rsidRDefault="004723A1" w:rsidP="00AB332E">
            <w:pPr>
              <w:pStyle w:val="z1Char"/>
              <w:numPr>
                <w:ilvl w:val="0"/>
                <w:numId w:val="38"/>
              </w:numPr>
              <w:tabs>
                <w:tab w:val="left" w:pos="170"/>
              </w:tabs>
              <w:ind w:left="458"/>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Démontrer </w:t>
            </w:r>
            <w:r w:rsidRPr="00DE508C">
              <w:rPr>
                <w:rFonts w:asciiTheme="majorHAnsi" w:hAnsiTheme="majorHAnsi"/>
                <w:sz w:val="24"/>
                <w:szCs w:val="24"/>
                <w:lang w:val="fr-FR"/>
              </w:rPr>
              <w:t>: la chaîne pathogénique de l'insuffisance hépatique de différentes étiologies. La chaîne pathogénique des troubles métaboliques dans l'insuffisance hépatique. La chaîne pathogénique des troubles du métabolisme de la bilirubine dans les différentes formes d'ictère.</w:t>
            </w:r>
          </w:p>
          <w:p w14:paraId="6BE1F51F" w14:textId="38C92761" w:rsidR="004723A1" w:rsidRPr="00DE508C" w:rsidRDefault="004723A1" w:rsidP="00AB332E">
            <w:pPr>
              <w:pStyle w:val="z1Char"/>
              <w:numPr>
                <w:ilvl w:val="0"/>
                <w:numId w:val="38"/>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les connaissances théoriques dans l'interprétation des manifestations cliniques et des examens de laboratoire dans les maladies du foie.</w:t>
            </w:r>
          </w:p>
          <w:p w14:paraId="56858E30" w14:textId="5E415927" w:rsidR="004723A1" w:rsidRPr="00DE508C" w:rsidRDefault="004723A1" w:rsidP="00AB332E">
            <w:pPr>
              <w:pStyle w:val="z1Char"/>
              <w:numPr>
                <w:ilvl w:val="0"/>
                <w:numId w:val="38"/>
              </w:numPr>
              <w:tabs>
                <w:tab w:val="left" w:pos="170"/>
              </w:tabs>
              <w:ind w:left="458"/>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les connaissances théoriques sur les entités nosologiques hépatiques : hépatites, hépatoses, cirrhose du foie, ictère, insuffisance hépatique</w:t>
            </w:r>
          </w:p>
        </w:tc>
        <w:tc>
          <w:tcPr>
            <w:tcW w:w="3828" w:type="dxa"/>
            <w:tcBorders>
              <w:top w:val="single" w:sz="4" w:space="0" w:color="auto"/>
              <w:left w:val="single" w:sz="4" w:space="0" w:color="auto"/>
              <w:bottom w:val="single" w:sz="4" w:space="0" w:color="auto"/>
              <w:right w:val="single" w:sz="4" w:space="0" w:color="auto"/>
            </w:tcBorders>
          </w:tcPr>
          <w:p w14:paraId="5CAC9EE1" w14:textId="7CC2DD81" w:rsidR="004723A1" w:rsidRPr="00DE508C" w:rsidRDefault="004723A1" w:rsidP="00AB332E">
            <w:pPr>
              <w:pStyle w:val="Listparagraf"/>
              <w:numPr>
                <w:ilvl w:val="0"/>
                <w:numId w:val="40"/>
              </w:numPr>
              <w:tabs>
                <w:tab w:val="left" w:pos="170"/>
              </w:tabs>
              <w:ind w:left="322" w:hanging="284"/>
              <w:rPr>
                <w:rFonts w:asciiTheme="majorHAnsi" w:hAnsiTheme="majorHAnsi"/>
                <w:color w:val="000000"/>
                <w:spacing w:val="-4"/>
                <w:lang w:val="fr-FR"/>
              </w:rPr>
            </w:pPr>
            <w:r w:rsidRPr="00DE508C">
              <w:rPr>
                <w:rFonts w:asciiTheme="majorHAnsi" w:hAnsiTheme="majorHAnsi"/>
                <w:color w:val="000000"/>
                <w:spacing w:val="-4"/>
                <w:lang w:val="fr-FR"/>
              </w:rPr>
              <w:t>Insuffisance hépatique. Étiologie, pathogénie, manifestations et conséquences</w:t>
            </w:r>
            <w:r w:rsidR="0060243D" w:rsidRPr="00DE508C">
              <w:rPr>
                <w:rFonts w:asciiTheme="majorHAnsi" w:hAnsiTheme="majorHAnsi"/>
                <w:color w:val="000000"/>
                <w:spacing w:val="-4"/>
                <w:lang w:val="fr-FR"/>
              </w:rPr>
              <w:t>.</w:t>
            </w:r>
          </w:p>
        </w:tc>
      </w:tr>
      <w:tr w:rsidR="004723A1" w:rsidRPr="00B217D2" w14:paraId="526CD04B" w14:textId="77777777" w:rsidTr="00A811C3">
        <w:trPr>
          <w:trHeight w:val="3380"/>
          <w:jc w:val="center"/>
        </w:trPr>
        <w:tc>
          <w:tcPr>
            <w:tcW w:w="5665" w:type="dxa"/>
            <w:vMerge/>
            <w:tcBorders>
              <w:left w:val="single" w:sz="4" w:space="0" w:color="auto"/>
              <w:right w:val="single" w:sz="4" w:space="0" w:color="auto"/>
            </w:tcBorders>
          </w:tcPr>
          <w:p w14:paraId="37513BCB" w14:textId="77777777" w:rsidR="004723A1" w:rsidRPr="00DE508C" w:rsidRDefault="004723A1" w:rsidP="00AB332E">
            <w:pPr>
              <w:numPr>
                <w:ilvl w:val="0"/>
                <w:numId w:val="38"/>
              </w:numPr>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6DA4A5F1" w14:textId="77777777" w:rsidR="0060243D" w:rsidRPr="00DE508C" w:rsidRDefault="0060243D" w:rsidP="00AB332E">
            <w:pPr>
              <w:pStyle w:val="Listparagraf"/>
              <w:numPr>
                <w:ilvl w:val="0"/>
                <w:numId w:val="40"/>
              </w:numPr>
              <w:tabs>
                <w:tab w:val="left" w:pos="170"/>
              </w:tabs>
              <w:ind w:left="322" w:hanging="284"/>
              <w:rPr>
                <w:rFonts w:asciiTheme="majorHAnsi" w:hAnsiTheme="majorHAnsi"/>
                <w:color w:val="000000"/>
                <w:spacing w:val="-4"/>
                <w:lang w:val="fr-FR"/>
              </w:rPr>
            </w:pPr>
            <w:r w:rsidRPr="00DE508C">
              <w:rPr>
                <w:rFonts w:asciiTheme="majorHAnsi" w:hAnsiTheme="majorHAnsi"/>
                <w:color w:val="000000"/>
                <w:spacing w:val="-4"/>
                <w:lang w:val="fr-FR"/>
              </w:rPr>
              <w:t>Coma hépatique</w:t>
            </w:r>
            <w:r w:rsidR="004723A1" w:rsidRPr="00DE508C">
              <w:rPr>
                <w:rFonts w:asciiTheme="majorHAnsi" w:hAnsiTheme="majorHAnsi"/>
                <w:color w:val="000000"/>
                <w:spacing w:val="-4"/>
                <w:lang w:val="fr-FR"/>
              </w:rPr>
              <w:t xml:space="preserve">. Étiologie, pathogénie, manifestations et conséquences </w:t>
            </w:r>
          </w:p>
          <w:p w14:paraId="426FB483" w14:textId="1C400EC6" w:rsidR="004723A1" w:rsidRPr="00DE508C" w:rsidRDefault="004723A1" w:rsidP="0060243D">
            <w:pPr>
              <w:tabs>
                <w:tab w:val="left" w:pos="170"/>
              </w:tabs>
              <w:ind w:left="322" w:hanging="284"/>
              <w:rPr>
                <w:rFonts w:asciiTheme="majorHAnsi" w:hAnsiTheme="majorHAnsi"/>
                <w:color w:val="000000"/>
                <w:spacing w:val="-4"/>
                <w:lang w:val="fr-FR"/>
              </w:rPr>
            </w:pPr>
          </w:p>
        </w:tc>
      </w:tr>
      <w:tr w:rsidR="004723A1" w:rsidRPr="00B217D2" w14:paraId="364E3FCA" w14:textId="77777777" w:rsidTr="005D1639">
        <w:trPr>
          <w:trHeight w:val="1692"/>
          <w:jc w:val="center"/>
        </w:trPr>
        <w:tc>
          <w:tcPr>
            <w:tcW w:w="5665" w:type="dxa"/>
            <w:vMerge/>
            <w:tcBorders>
              <w:left w:val="single" w:sz="4" w:space="0" w:color="auto"/>
              <w:right w:val="single" w:sz="4" w:space="0" w:color="auto"/>
            </w:tcBorders>
          </w:tcPr>
          <w:p w14:paraId="337FAAC2" w14:textId="77777777" w:rsidR="004723A1" w:rsidRPr="00DE508C" w:rsidRDefault="004723A1" w:rsidP="00AB332E">
            <w:pPr>
              <w:numPr>
                <w:ilvl w:val="0"/>
                <w:numId w:val="38"/>
              </w:numPr>
              <w:ind w:left="458"/>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43C6A254" w14:textId="347C395B" w:rsidR="004723A1" w:rsidRPr="00DE508C" w:rsidRDefault="0060243D" w:rsidP="00AB332E">
            <w:pPr>
              <w:pStyle w:val="Listparagraf"/>
              <w:numPr>
                <w:ilvl w:val="0"/>
                <w:numId w:val="40"/>
              </w:numPr>
              <w:tabs>
                <w:tab w:val="left" w:pos="170"/>
              </w:tabs>
              <w:ind w:left="322" w:hanging="284"/>
              <w:rPr>
                <w:rFonts w:asciiTheme="majorHAnsi" w:hAnsiTheme="majorHAnsi"/>
                <w:color w:val="000000"/>
                <w:spacing w:val="-4"/>
                <w:lang w:val="fr-FR"/>
              </w:rPr>
            </w:pPr>
            <w:r w:rsidRPr="00DE508C">
              <w:rPr>
                <w:rFonts w:asciiTheme="majorHAnsi" w:hAnsiTheme="majorHAnsi"/>
                <w:color w:val="000000"/>
                <w:spacing w:val="-4"/>
                <w:lang w:val="fr-FR"/>
              </w:rPr>
              <w:t xml:space="preserve">La cirrhose du foie. Étiologie, pathogénie, manifestations et conséquences. </w:t>
            </w:r>
          </w:p>
        </w:tc>
      </w:tr>
      <w:tr w:rsidR="0060243D" w:rsidRPr="00DE508C" w14:paraId="4BC49AC9" w14:textId="77777777" w:rsidTr="005D1639">
        <w:trPr>
          <w:trHeight w:val="3394"/>
          <w:jc w:val="center"/>
        </w:trPr>
        <w:tc>
          <w:tcPr>
            <w:tcW w:w="5665" w:type="dxa"/>
            <w:vMerge/>
            <w:tcBorders>
              <w:left w:val="single" w:sz="4" w:space="0" w:color="auto"/>
              <w:right w:val="single" w:sz="4" w:space="0" w:color="auto"/>
            </w:tcBorders>
          </w:tcPr>
          <w:p w14:paraId="72F208F6" w14:textId="77777777" w:rsidR="0060243D" w:rsidRPr="00DE508C" w:rsidRDefault="0060243D" w:rsidP="00AB332E">
            <w:pPr>
              <w:numPr>
                <w:ilvl w:val="0"/>
                <w:numId w:val="38"/>
              </w:numPr>
              <w:ind w:left="458"/>
              <w:rPr>
                <w:rFonts w:asciiTheme="majorHAnsi" w:hAnsiTheme="majorHAnsi"/>
                <w:b/>
                <w:bCs/>
                <w:lang w:val="fr-FR"/>
              </w:rPr>
            </w:pPr>
          </w:p>
        </w:tc>
        <w:tc>
          <w:tcPr>
            <w:tcW w:w="3828" w:type="dxa"/>
            <w:tcBorders>
              <w:top w:val="single" w:sz="4" w:space="0" w:color="auto"/>
              <w:left w:val="single" w:sz="4" w:space="0" w:color="auto"/>
              <w:right w:val="single" w:sz="4" w:space="0" w:color="auto"/>
            </w:tcBorders>
          </w:tcPr>
          <w:p w14:paraId="4A4ECABD" w14:textId="0DD1AE60" w:rsidR="0060243D" w:rsidRPr="00DE508C" w:rsidRDefault="0060243D" w:rsidP="00AB332E">
            <w:pPr>
              <w:pStyle w:val="Listparagraf"/>
              <w:numPr>
                <w:ilvl w:val="0"/>
                <w:numId w:val="40"/>
              </w:numPr>
              <w:tabs>
                <w:tab w:val="left" w:pos="170"/>
              </w:tabs>
              <w:ind w:left="322" w:hanging="284"/>
              <w:rPr>
                <w:rFonts w:asciiTheme="majorHAnsi" w:hAnsiTheme="majorHAnsi"/>
                <w:color w:val="000000"/>
                <w:spacing w:val="-4"/>
                <w:lang w:val="fr-FR"/>
              </w:rPr>
            </w:pPr>
            <w:r w:rsidRPr="00DE508C">
              <w:rPr>
                <w:rFonts w:asciiTheme="majorHAnsi" w:hAnsiTheme="majorHAnsi"/>
                <w:color w:val="000000"/>
                <w:spacing w:val="-4"/>
                <w:lang w:val="fr-FR"/>
              </w:rPr>
              <w:t xml:space="preserve">Les ictères. Ictère </w:t>
            </w:r>
            <w:r w:rsidR="001D3ACC" w:rsidRPr="00DE508C">
              <w:rPr>
                <w:rFonts w:asciiTheme="majorHAnsi" w:hAnsiTheme="majorHAnsi"/>
                <w:color w:val="000000"/>
                <w:spacing w:val="-4"/>
                <w:lang w:val="fr-FR"/>
              </w:rPr>
              <w:t>pré hépatique</w:t>
            </w:r>
            <w:r w:rsidRPr="00DE508C">
              <w:rPr>
                <w:rFonts w:asciiTheme="majorHAnsi" w:hAnsiTheme="majorHAnsi"/>
                <w:color w:val="000000"/>
                <w:spacing w:val="-4"/>
                <w:lang w:val="fr-FR"/>
              </w:rPr>
              <w:t>, parenchymateux et post-hépatique. Étiologie, pathogénie, manifestations et conséquences.</w:t>
            </w:r>
          </w:p>
        </w:tc>
      </w:tr>
      <w:tr w:rsidR="006A67BC" w:rsidRPr="00B217D2" w14:paraId="5B86D37F"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7A9C5C1E" w14:textId="352B2763" w:rsidR="006A67BC" w:rsidRPr="00DE508C" w:rsidRDefault="006A67BC" w:rsidP="005D1639">
            <w:pPr>
              <w:tabs>
                <w:tab w:val="left" w:pos="170"/>
              </w:tabs>
              <w:jc w:val="both"/>
              <w:rPr>
                <w:rFonts w:asciiTheme="majorHAnsi" w:hAnsiTheme="majorHAnsi"/>
                <w:i/>
                <w:iCs/>
                <w:color w:val="000000"/>
                <w:spacing w:val="-4"/>
                <w:lang w:val="fr-FR"/>
              </w:rPr>
            </w:pPr>
            <w:r w:rsidRPr="00DE508C">
              <w:rPr>
                <w:rFonts w:asciiTheme="majorHAnsi" w:hAnsiTheme="majorHAnsi"/>
                <w:b/>
                <w:bCs/>
                <w:spacing w:val="-4"/>
                <w:lang w:val="fr-FR"/>
              </w:rPr>
              <w:t xml:space="preserve">Thème (chapitre) 7. Physiopathologie des reins  </w:t>
            </w:r>
          </w:p>
        </w:tc>
      </w:tr>
      <w:tr w:rsidR="009D142D" w:rsidRPr="00B217D2" w14:paraId="5944B5E9" w14:textId="77777777" w:rsidTr="009D142D">
        <w:trPr>
          <w:trHeight w:val="842"/>
          <w:jc w:val="center"/>
        </w:trPr>
        <w:tc>
          <w:tcPr>
            <w:tcW w:w="5665" w:type="dxa"/>
            <w:vMerge w:val="restart"/>
            <w:tcBorders>
              <w:top w:val="single" w:sz="4" w:space="0" w:color="auto"/>
              <w:left w:val="single" w:sz="4" w:space="0" w:color="auto"/>
              <w:right w:val="single" w:sz="4" w:space="0" w:color="auto"/>
            </w:tcBorders>
          </w:tcPr>
          <w:p w14:paraId="5E6C9EDA" w14:textId="32C53BD2" w:rsidR="009D142D" w:rsidRPr="00DE508C" w:rsidRDefault="009D142D" w:rsidP="00AB332E">
            <w:pPr>
              <w:numPr>
                <w:ilvl w:val="0"/>
                <w:numId w:val="38"/>
              </w:numPr>
              <w:ind w:left="452" w:hanging="283"/>
              <w:rPr>
                <w:rFonts w:asciiTheme="majorHAnsi" w:hAnsiTheme="majorHAnsi"/>
                <w:i/>
                <w:lang w:val="fr-FR"/>
              </w:rPr>
            </w:pPr>
            <w:r w:rsidRPr="00DE508C">
              <w:rPr>
                <w:rFonts w:asciiTheme="majorHAnsi" w:hAnsiTheme="majorHAnsi"/>
                <w:b/>
                <w:bCs/>
                <w:lang w:val="fr-FR"/>
              </w:rPr>
              <w:t xml:space="preserve">Définir : </w:t>
            </w:r>
            <w:r w:rsidRPr="00DE508C">
              <w:rPr>
                <w:rFonts w:asciiTheme="majorHAnsi" w:hAnsiTheme="majorHAnsi"/>
                <w:lang w:val="fr-FR"/>
              </w:rPr>
              <w:t xml:space="preserve">les concepts de filtration glomérulaire, de réabsorption et de troubles de la sécrétion </w:t>
            </w:r>
            <w:r w:rsidRPr="00DE508C">
              <w:rPr>
                <w:rFonts w:asciiTheme="majorHAnsi" w:hAnsiTheme="majorHAnsi"/>
                <w:lang w:val="fr-FR"/>
              </w:rPr>
              <w:lastRenderedPageBreak/>
              <w:t xml:space="preserve">tubulaire. Insuffisance rénale </w:t>
            </w:r>
            <w:proofErr w:type="spellStart"/>
            <w:r w:rsidRPr="00DE508C">
              <w:rPr>
                <w:rFonts w:asciiTheme="majorHAnsi" w:hAnsiTheme="majorHAnsi"/>
                <w:lang w:val="fr-FR"/>
              </w:rPr>
              <w:t>prérénale</w:t>
            </w:r>
            <w:proofErr w:type="spellEnd"/>
            <w:r w:rsidRPr="00DE508C">
              <w:rPr>
                <w:rFonts w:asciiTheme="majorHAnsi" w:hAnsiTheme="majorHAnsi"/>
                <w:lang w:val="fr-FR"/>
              </w:rPr>
              <w:t xml:space="preserve">, </w:t>
            </w:r>
            <w:proofErr w:type="spellStart"/>
            <w:r w:rsidRPr="00DE508C">
              <w:rPr>
                <w:rFonts w:asciiTheme="majorHAnsi" w:hAnsiTheme="majorHAnsi"/>
                <w:lang w:val="fr-FR"/>
              </w:rPr>
              <w:t>intrarénale</w:t>
            </w:r>
            <w:proofErr w:type="spellEnd"/>
            <w:r w:rsidRPr="00DE508C">
              <w:rPr>
                <w:rFonts w:asciiTheme="majorHAnsi" w:hAnsiTheme="majorHAnsi"/>
                <w:lang w:val="fr-FR"/>
              </w:rPr>
              <w:t xml:space="preserve"> et sous-rénale. Insuffisance rénale aiguë et chronique : étiologie, pathogénie, manifestations, conséquences. Syndrome néphritique et néphrotique.  Oligurie, polyurie, anurie, protéinurie, glucosurie, </w:t>
            </w:r>
            <w:proofErr w:type="spellStart"/>
            <w:r w:rsidRPr="00DE508C">
              <w:rPr>
                <w:rFonts w:asciiTheme="majorHAnsi" w:hAnsiTheme="majorHAnsi"/>
                <w:lang w:val="fr-FR"/>
              </w:rPr>
              <w:t>bilirubinurie</w:t>
            </w:r>
            <w:proofErr w:type="spellEnd"/>
            <w:r w:rsidRPr="00DE508C">
              <w:rPr>
                <w:rFonts w:asciiTheme="majorHAnsi" w:hAnsiTheme="majorHAnsi"/>
                <w:lang w:val="fr-FR"/>
              </w:rPr>
              <w:t xml:space="preserve">, </w:t>
            </w:r>
            <w:proofErr w:type="spellStart"/>
            <w:r w:rsidRPr="00DE508C">
              <w:rPr>
                <w:rFonts w:asciiTheme="majorHAnsi" w:hAnsiTheme="majorHAnsi"/>
                <w:lang w:val="fr-FR"/>
              </w:rPr>
              <w:t>cylindrurie</w:t>
            </w:r>
            <w:proofErr w:type="spellEnd"/>
            <w:r w:rsidRPr="00DE508C">
              <w:rPr>
                <w:rFonts w:asciiTheme="majorHAnsi" w:hAnsiTheme="majorHAnsi"/>
                <w:lang w:val="fr-FR"/>
              </w:rPr>
              <w:t xml:space="preserve">. </w:t>
            </w:r>
            <w:proofErr w:type="spellStart"/>
            <w:r w:rsidRPr="00DE508C">
              <w:rPr>
                <w:rFonts w:asciiTheme="majorHAnsi" w:hAnsiTheme="majorHAnsi"/>
                <w:lang w:val="fr-FR"/>
              </w:rPr>
              <w:t>Hypostosténurie</w:t>
            </w:r>
            <w:proofErr w:type="spellEnd"/>
            <w:r w:rsidRPr="00DE508C">
              <w:rPr>
                <w:rFonts w:asciiTheme="majorHAnsi" w:hAnsiTheme="majorHAnsi"/>
                <w:lang w:val="fr-FR"/>
              </w:rPr>
              <w:t xml:space="preserve">, </w:t>
            </w:r>
            <w:proofErr w:type="spellStart"/>
            <w:r w:rsidRPr="00DE508C">
              <w:rPr>
                <w:rFonts w:asciiTheme="majorHAnsi" w:hAnsiTheme="majorHAnsi"/>
                <w:lang w:val="fr-FR"/>
              </w:rPr>
              <w:t>hypersthénurie</w:t>
            </w:r>
            <w:proofErr w:type="spellEnd"/>
            <w:r w:rsidRPr="00DE508C">
              <w:rPr>
                <w:rFonts w:asciiTheme="majorHAnsi" w:hAnsiTheme="majorHAnsi"/>
                <w:lang w:val="fr-FR"/>
              </w:rPr>
              <w:t xml:space="preserve">, </w:t>
            </w:r>
            <w:proofErr w:type="spellStart"/>
            <w:r w:rsidRPr="00DE508C">
              <w:rPr>
                <w:rFonts w:asciiTheme="majorHAnsi" w:hAnsiTheme="majorHAnsi"/>
                <w:lang w:val="fr-FR"/>
              </w:rPr>
              <w:t>isostosténurie</w:t>
            </w:r>
            <w:proofErr w:type="spellEnd"/>
            <w:r w:rsidRPr="00DE508C">
              <w:rPr>
                <w:rFonts w:asciiTheme="majorHAnsi" w:hAnsiTheme="majorHAnsi"/>
                <w:lang w:val="fr-FR"/>
              </w:rPr>
              <w:t>.</w:t>
            </w:r>
          </w:p>
          <w:p w14:paraId="08170ABC" w14:textId="7AC00042" w:rsidR="009D142D" w:rsidRPr="00DE508C" w:rsidRDefault="009D142D" w:rsidP="00AB332E">
            <w:pPr>
              <w:pStyle w:val="z1Char"/>
              <w:numPr>
                <w:ilvl w:val="0"/>
                <w:numId w:val="38"/>
              </w:numPr>
              <w:tabs>
                <w:tab w:val="left" w:pos="170"/>
              </w:tabs>
              <w:ind w:left="452" w:hanging="283"/>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connaître</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l'étiologie, la pathogenèse, les manifestations et les conséquences des troubles de la filtration glomérulaire </w:t>
            </w:r>
            <w:proofErr w:type="spellStart"/>
            <w:r w:rsidRPr="00DE508C">
              <w:rPr>
                <w:rFonts w:asciiTheme="majorHAnsi" w:hAnsiTheme="majorHAnsi"/>
                <w:sz w:val="24"/>
                <w:szCs w:val="24"/>
                <w:lang w:val="fr-FR"/>
              </w:rPr>
              <w:t>prérénale</w:t>
            </w:r>
            <w:proofErr w:type="spellEnd"/>
            <w:r w:rsidRPr="00DE508C">
              <w:rPr>
                <w:rFonts w:asciiTheme="majorHAnsi" w:hAnsiTheme="majorHAnsi"/>
                <w:sz w:val="24"/>
                <w:szCs w:val="24"/>
                <w:lang w:val="fr-FR"/>
              </w:rPr>
              <w:t xml:space="preserve">, </w:t>
            </w:r>
            <w:proofErr w:type="spellStart"/>
            <w:r w:rsidRPr="00DE508C">
              <w:rPr>
                <w:rFonts w:asciiTheme="majorHAnsi" w:hAnsiTheme="majorHAnsi"/>
                <w:sz w:val="24"/>
                <w:szCs w:val="24"/>
                <w:lang w:val="fr-FR"/>
              </w:rPr>
              <w:t>intrarénale</w:t>
            </w:r>
            <w:proofErr w:type="spellEnd"/>
            <w:r w:rsidRPr="00DE508C">
              <w:rPr>
                <w:rFonts w:asciiTheme="majorHAnsi" w:hAnsiTheme="majorHAnsi"/>
                <w:sz w:val="24"/>
                <w:szCs w:val="24"/>
                <w:lang w:val="fr-FR"/>
              </w:rPr>
              <w:t xml:space="preserve"> et sous-rénale. L'étiologie, la pathogénie, les manifestations et les conséquences des troubles de la réabsorption canaliculaire de l'eau, des électrolytes, des protéines et des acides aminés. Étiologie, pathogenèse, manifestations et conséquences des troubles de l'évacuation de l'urine dans le néphron et les voies urinaires. Étiologie, pathogenèse, manifestations et conséquences de l'insuffisance rénale aiguë et chronique. Étiologie, pathogenèse, manifestations et conséquences du syndrome néphritique et néphrotique.</w:t>
            </w:r>
          </w:p>
          <w:p w14:paraId="7703733C" w14:textId="32D6E06F" w:rsidR="009D142D" w:rsidRPr="00DE508C" w:rsidRDefault="009D142D" w:rsidP="00AB332E">
            <w:pPr>
              <w:pStyle w:val="z1Char"/>
              <w:numPr>
                <w:ilvl w:val="0"/>
                <w:numId w:val="38"/>
              </w:numPr>
              <w:tabs>
                <w:tab w:val="left" w:pos="170"/>
              </w:tabs>
              <w:ind w:left="452" w:hanging="283"/>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démontrer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la chaîne pathogénique des troubles hydroélectrolytiques et acidobasiques de l'insuffisance rénale.</w:t>
            </w:r>
          </w:p>
          <w:p w14:paraId="606E12DD" w14:textId="5B369BF9" w:rsidR="009D142D" w:rsidRPr="00DE508C" w:rsidRDefault="009D142D" w:rsidP="00AB332E">
            <w:pPr>
              <w:pStyle w:val="z1Char"/>
              <w:numPr>
                <w:ilvl w:val="0"/>
                <w:numId w:val="38"/>
              </w:numPr>
              <w:ind w:left="452" w:hanging="283"/>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Appliquer </w:t>
            </w:r>
            <w:r w:rsidRPr="00DE508C">
              <w:rPr>
                <w:rFonts w:asciiTheme="majorHAnsi" w:hAnsiTheme="majorHAnsi"/>
                <w:sz w:val="24"/>
                <w:szCs w:val="24"/>
                <w:lang w:val="fr-FR"/>
              </w:rPr>
              <w:t xml:space="preserve">: les </w:t>
            </w:r>
            <w:r w:rsidRPr="00DE508C">
              <w:rPr>
                <w:rFonts w:asciiTheme="majorHAnsi" w:hAnsiTheme="majorHAnsi"/>
                <w:spacing w:val="-4"/>
                <w:sz w:val="24"/>
                <w:szCs w:val="24"/>
                <w:lang w:val="fr-FR"/>
              </w:rPr>
              <w:t>connaissances théoriques à l'interprétation des manifestations cliniques et des examens de laboratoire dans les maladies rénales.</w:t>
            </w:r>
          </w:p>
          <w:p w14:paraId="7DC2608B" w14:textId="6C8E3703" w:rsidR="009D142D" w:rsidRPr="00DE508C" w:rsidRDefault="009D142D" w:rsidP="00AB332E">
            <w:pPr>
              <w:pStyle w:val="z1Char"/>
              <w:numPr>
                <w:ilvl w:val="0"/>
                <w:numId w:val="38"/>
              </w:numPr>
              <w:tabs>
                <w:tab w:val="left" w:pos="170"/>
              </w:tabs>
              <w:ind w:left="452" w:hanging="283"/>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connaissances théoriques sur la pathogenèse des entités nosologiques : néphrite, syndrome néphrotique, insuffisance rénale, néphrolithiase.  </w:t>
            </w:r>
          </w:p>
        </w:tc>
        <w:tc>
          <w:tcPr>
            <w:tcW w:w="3828" w:type="dxa"/>
            <w:tcBorders>
              <w:top w:val="single" w:sz="4" w:space="0" w:color="auto"/>
              <w:left w:val="single" w:sz="4" w:space="0" w:color="auto"/>
              <w:bottom w:val="single" w:sz="4" w:space="0" w:color="auto"/>
              <w:right w:val="single" w:sz="4" w:space="0" w:color="auto"/>
            </w:tcBorders>
          </w:tcPr>
          <w:p w14:paraId="24FEAD22" w14:textId="313EAE67" w:rsidR="009D142D" w:rsidRPr="00DE508C" w:rsidRDefault="009D142D" w:rsidP="00AB332E">
            <w:pPr>
              <w:pStyle w:val="Listparagraf"/>
              <w:numPr>
                <w:ilvl w:val="0"/>
                <w:numId w:val="41"/>
              </w:numPr>
              <w:tabs>
                <w:tab w:val="left" w:pos="170"/>
              </w:tabs>
              <w:ind w:left="454"/>
              <w:rPr>
                <w:rFonts w:asciiTheme="majorHAnsi" w:hAnsiTheme="majorHAnsi"/>
                <w:color w:val="000000"/>
                <w:spacing w:val="-4"/>
                <w:lang w:val="fr-FR"/>
              </w:rPr>
            </w:pPr>
            <w:r w:rsidRPr="00DE508C">
              <w:rPr>
                <w:rFonts w:asciiTheme="majorHAnsi" w:hAnsiTheme="majorHAnsi"/>
                <w:color w:val="000000"/>
                <w:spacing w:val="-4"/>
                <w:lang w:val="fr-FR"/>
              </w:rPr>
              <w:lastRenderedPageBreak/>
              <w:t xml:space="preserve">Troubles de la filtration glomérulaire </w:t>
            </w:r>
            <w:proofErr w:type="spellStart"/>
            <w:r w:rsidRPr="00DE508C">
              <w:rPr>
                <w:rFonts w:asciiTheme="majorHAnsi" w:hAnsiTheme="majorHAnsi"/>
                <w:color w:val="000000"/>
                <w:spacing w:val="-4"/>
                <w:lang w:val="fr-FR"/>
              </w:rPr>
              <w:t>prérénale</w:t>
            </w:r>
            <w:proofErr w:type="spellEnd"/>
            <w:r w:rsidRPr="00DE508C">
              <w:rPr>
                <w:rFonts w:asciiTheme="majorHAnsi" w:hAnsiTheme="majorHAnsi"/>
                <w:color w:val="000000"/>
                <w:spacing w:val="-4"/>
                <w:lang w:val="fr-FR"/>
              </w:rPr>
              <w:t xml:space="preserve">, </w:t>
            </w:r>
            <w:proofErr w:type="spellStart"/>
            <w:r w:rsidRPr="00DE508C">
              <w:rPr>
                <w:rFonts w:asciiTheme="majorHAnsi" w:hAnsiTheme="majorHAnsi"/>
                <w:color w:val="000000"/>
                <w:spacing w:val="-4"/>
                <w:lang w:val="fr-FR"/>
              </w:rPr>
              <w:t>intrarénale</w:t>
            </w:r>
            <w:proofErr w:type="spellEnd"/>
            <w:r w:rsidRPr="00DE508C">
              <w:rPr>
                <w:rFonts w:asciiTheme="majorHAnsi" w:hAnsiTheme="majorHAnsi"/>
                <w:color w:val="000000"/>
                <w:spacing w:val="-4"/>
                <w:lang w:val="fr-FR"/>
              </w:rPr>
              <w:t xml:space="preserve"> et sous-rénale.</w:t>
            </w:r>
          </w:p>
        </w:tc>
      </w:tr>
      <w:tr w:rsidR="009D142D" w:rsidRPr="00B217D2" w14:paraId="08130DB7" w14:textId="77777777" w:rsidTr="005D1639">
        <w:trPr>
          <w:trHeight w:val="1742"/>
          <w:jc w:val="center"/>
        </w:trPr>
        <w:tc>
          <w:tcPr>
            <w:tcW w:w="5665" w:type="dxa"/>
            <w:vMerge/>
            <w:tcBorders>
              <w:left w:val="single" w:sz="4" w:space="0" w:color="auto"/>
              <w:right w:val="single" w:sz="4" w:space="0" w:color="auto"/>
            </w:tcBorders>
          </w:tcPr>
          <w:p w14:paraId="188BAB21" w14:textId="77777777" w:rsidR="009D142D" w:rsidRPr="00DE508C" w:rsidRDefault="009D142D" w:rsidP="00AB332E">
            <w:pPr>
              <w:numPr>
                <w:ilvl w:val="0"/>
                <w:numId w:val="38"/>
              </w:numPr>
              <w:ind w:left="454" w:hanging="94"/>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4130CC1B" w14:textId="668D83B4" w:rsidR="009D142D" w:rsidRPr="00DE508C" w:rsidRDefault="009D142D" w:rsidP="00AB332E">
            <w:pPr>
              <w:pStyle w:val="Listparagraf"/>
              <w:numPr>
                <w:ilvl w:val="0"/>
                <w:numId w:val="41"/>
              </w:numPr>
              <w:tabs>
                <w:tab w:val="left" w:pos="170"/>
              </w:tabs>
              <w:ind w:left="454"/>
              <w:rPr>
                <w:rFonts w:asciiTheme="majorHAnsi" w:hAnsiTheme="majorHAnsi"/>
                <w:color w:val="000000"/>
                <w:spacing w:val="-4"/>
                <w:lang w:val="fr-FR"/>
              </w:rPr>
            </w:pPr>
            <w:r w:rsidRPr="00DE508C">
              <w:rPr>
                <w:rFonts w:asciiTheme="majorHAnsi" w:hAnsiTheme="majorHAnsi"/>
                <w:color w:val="000000"/>
                <w:spacing w:val="-4"/>
                <w:lang w:val="fr-FR"/>
              </w:rPr>
              <w:t>Troubles de la réabsorption tubulaire.</w:t>
            </w:r>
          </w:p>
        </w:tc>
      </w:tr>
      <w:tr w:rsidR="009D142D" w:rsidRPr="00B217D2" w14:paraId="0EA6647E" w14:textId="77777777" w:rsidTr="005D1639">
        <w:trPr>
          <w:trHeight w:val="1742"/>
          <w:jc w:val="center"/>
        </w:trPr>
        <w:tc>
          <w:tcPr>
            <w:tcW w:w="5665" w:type="dxa"/>
            <w:vMerge/>
            <w:tcBorders>
              <w:left w:val="single" w:sz="4" w:space="0" w:color="auto"/>
              <w:right w:val="single" w:sz="4" w:space="0" w:color="auto"/>
            </w:tcBorders>
          </w:tcPr>
          <w:p w14:paraId="5E01DA27" w14:textId="77777777" w:rsidR="009D142D" w:rsidRPr="00DE508C" w:rsidRDefault="009D142D" w:rsidP="00AB332E">
            <w:pPr>
              <w:numPr>
                <w:ilvl w:val="0"/>
                <w:numId w:val="38"/>
              </w:numPr>
              <w:ind w:left="454" w:hanging="94"/>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081AFE9C" w14:textId="6E8466CF" w:rsidR="009D142D" w:rsidRPr="00DE508C" w:rsidRDefault="009D142D" w:rsidP="00AB332E">
            <w:pPr>
              <w:pStyle w:val="Listparagraf"/>
              <w:numPr>
                <w:ilvl w:val="0"/>
                <w:numId w:val="41"/>
              </w:numPr>
              <w:tabs>
                <w:tab w:val="left" w:pos="170"/>
              </w:tabs>
              <w:ind w:left="454"/>
              <w:rPr>
                <w:rFonts w:asciiTheme="majorHAnsi" w:hAnsiTheme="majorHAnsi"/>
                <w:color w:val="000000"/>
                <w:spacing w:val="-4"/>
                <w:lang w:val="fr-FR"/>
              </w:rPr>
            </w:pPr>
            <w:r w:rsidRPr="00DE508C">
              <w:rPr>
                <w:rFonts w:asciiTheme="majorHAnsi" w:hAnsiTheme="majorHAnsi"/>
                <w:color w:val="000000"/>
                <w:spacing w:val="-4"/>
                <w:lang w:val="fr-FR"/>
              </w:rPr>
              <w:t>Troubles de la sécrétion tubulaire.</w:t>
            </w:r>
          </w:p>
        </w:tc>
      </w:tr>
      <w:tr w:rsidR="009D142D" w:rsidRPr="00B217D2" w14:paraId="724FEA52" w14:textId="77777777" w:rsidTr="009D142D">
        <w:trPr>
          <w:trHeight w:val="2064"/>
          <w:jc w:val="center"/>
        </w:trPr>
        <w:tc>
          <w:tcPr>
            <w:tcW w:w="5665" w:type="dxa"/>
            <w:vMerge/>
            <w:tcBorders>
              <w:left w:val="single" w:sz="4" w:space="0" w:color="auto"/>
              <w:right w:val="single" w:sz="4" w:space="0" w:color="auto"/>
            </w:tcBorders>
          </w:tcPr>
          <w:p w14:paraId="2069E3A2" w14:textId="77777777" w:rsidR="009D142D" w:rsidRPr="00DE508C" w:rsidRDefault="009D142D" w:rsidP="00AB332E">
            <w:pPr>
              <w:numPr>
                <w:ilvl w:val="0"/>
                <w:numId w:val="38"/>
              </w:numPr>
              <w:ind w:left="454" w:hanging="94"/>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194E77A0" w14:textId="3560EC9B" w:rsidR="009D142D" w:rsidRPr="00DE508C" w:rsidRDefault="009D142D" w:rsidP="00AB332E">
            <w:pPr>
              <w:pStyle w:val="Listparagraf"/>
              <w:numPr>
                <w:ilvl w:val="0"/>
                <w:numId w:val="41"/>
              </w:numPr>
              <w:tabs>
                <w:tab w:val="left" w:pos="170"/>
              </w:tabs>
              <w:ind w:left="454"/>
              <w:rPr>
                <w:rFonts w:asciiTheme="majorHAnsi" w:hAnsiTheme="majorHAnsi"/>
                <w:color w:val="000000"/>
                <w:spacing w:val="-4"/>
                <w:lang w:val="fr-FR"/>
              </w:rPr>
            </w:pPr>
            <w:r w:rsidRPr="00DE508C">
              <w:rPr>
                <w:rFonts w:asciiTheme="majorHAnsi" w:hAnsiTheme="majorHAnsi"/>
                <w:color w:val="000000"/>
                <w:spacing w:val="-4"/>
                <w:lang w:val="fr-FR"/>
              </w:rPr>
              <w:t xml:space="preserve">Insuffisance rénale </w:t>
            </w:r>
            <w:proofErr w:type="spellStart"/>
            <w:r w:rsidRPr="00DE508C">
              <w:rPr>
                <w:rFonts w:asciiTheme="majorHAnsi" w:hAnsiTheme="majorHAnsi"/>
                <w:color w:val="000000"/>
                <w:spacing w:val="-4"/>
                <w:lang w:val="fr-FR"/>
              </w:rPr>
              <w:t>prérénale</w:t>
            </w:r>
            <w:proofErr w:type="spellEnd"/>
            <w:r w:rsidRPr="00DE508C">
              <w:rPr>
                <w:rFonts w:asciiTheme="majorHAnsi" w:hAnsiTheme="majorHAnsi"/>
                <w:color w:val="000000"/>
                <w:spacing w:val="-4"/>
                <w:lang w:val="fr-FR"/>
              </w:rPr>
              <w:t xml:space="preserve">, </w:t>
            </w:r>
            <w:proofErr w:type="spellStart"/>
            <w:r w:rsidRPr="00DE508C">
              <w:rPr>
                <w:rFonts w:asciiTheme="majorHAnsi" w:hAnsiTheme="majorHAnsi"/>
                <w:color w:val="000000"/>
                <w:spacing w:val="-4"/>
                <w:lang w:val="fr-FR"/>
              </w:rPr>
              <w:t>intrarénale</w:t>
            </w:r>
            <w:proofErr w:type="spellEnd"/>
            <w:r w:rsidRPr="00DE508C">
              <w:rPr>
                <w:rFonts w:asciiTheme="majorHAnsi" w:hAnsiTheme="majorHAnsi"/>
                <w:color w:val="000000"/>
                <w:spacing w:val="-4"/>
                <w:lang w:val="fr-FR"/>
              </w:rPr>
              <w:t xml:space="preserve"> et sous-rénale. Insuffisance rénale aiguë et chronique. </w:t>
            </w:r>
          </w:p>
        </w:tc>
      </w:tr>
      <w:tr w:rsidR="009D142D" w:rsidRPr="00DE508C" w14:paraId="05380EE3" w14:textId="77777777" w:rsidTr="005D1639">
        <w:trPr>
          <w:trHeight w:val="1463"/>
          <w:jc w:val="center"/>
        </w:trPr>
        <w:tc>
          <w:tcPr>
            <w:tcW w:w="5665" w:type="dxa"/>
            <w:vMerge/>
            <w:tcBorders>
              <w:left w:val="single" w:sz="4" w:space="0" w:color="auto"/>
              <w:bottom w:val="single" w:sz="4" w:space="0" w:color="auto"/>
              <w:right w:val="single" w:sz="4" w:space="0" w:color="auto"/>
            </w:tcBorders>
          </w:tcPr>
          <w:p w14:paraId="08411C65" w14:textId="77777777" w:rsidR="009D142D" w:rsidRPr="00DE508C" w:rsidRDefault="009D142D" w:rsidP="00AB332E">
            <w:pPr>
              <w:numPr>
                <w:ilvl w:val="0"/>
                <w:numId w:val="38"/>
              </w:numPr>
              <w:ind w:left="454" w:hanging="94"/>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44EAF7FA" w14:textId="6261C4AF" w:rsidR="009D142D" w:rsidRPr="00DE508C" w:rsidRDefault="009D142D" w:rsidP="00AB332E">
            <w:pPr>
              <w:pStyle w:val="Listparagraf"/>
              <w:numPr>
                <w:ilvl w:val="0"/>
                <w:numId w:val="41"/>
              </w:numPr>
              <w:tabs>
                <w:tab w:val="left" w:pos="170"/>
              </w:tabs>
              <w:ind w:left="454"/>
              <w:rPr>
                <w:rFonts w:asciiTheme="majorHAnsi" w:hAnsiTheme="majorHAnsi"/>
                <w:color w:val="000000"/>
                <w:spacing w:val="-4"/>
                <w:lang w:val="fr-FR"/>
              </w:rPr>
            </w:pPr>
            <w:r w:rsidRPr="00DE508C">
              <w:rPr>
                <w:rFonts w:asciiTheme="majorHAnsi" w:hAnsiTheme="majorHAnsi"/>
                <w:color w:val="000000"/>
                <w:spacing w:val="-4"/>
                <w:lang w:val="fr-FR"/>
              </w:rPr>
              <w:t xml:space="preserve">Syndrome néphritique et néphrotique.  </w:t>
            </w:r>
          </w:p>
        </w:tc>
      </w:tr>
      <w:tr w:rsidR="006A67BC" w:rsidRPr="00B217D2" w14:paraId="6F4CCA65"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3C038D34" w14:textId="471604AB" w:rsidR="006A67BC" w:rsidRPr="00DE508C" w:rsidRDefault="006A67BC" w:rsidP="00FC392C">
            <w:pPr>
              <w:tabs>
                <w:tab w:val="left" w:pos="170"/>
              </w:tabs>
              <w:rPr>
                <w:rFonts w:asciiTheme="majorHAnsi" w:hAnsiTheme="majorHAnsi"/>
                <w:i/>
                <w:iCs/>
                <w:color w:val="000000"/>
                <w:spacing w:val="-4"/>
                <w:lang w:val="fr-FR"/>
              </w:rPr>
            </w:pPr>
            <w:r w:rsidRPr="00DE508C">
              <w:rPr>
                <w:rFonts w:asciiTheme="majorHAnsi" w:hAnsiTheme="majorHAnsi"/>
                <w:b/>
                <w:bCs/>
                <w:spacing w:val="-4"/>
                <w:lang w:val="fr-FR"/>
              </w:rPr>
              <w:t>Thème (chapitre) 8. Physiopathologie du système endocrinien</w:t>
            </w:r>
          </w:p>
        </w:tc>
      </w:tr>
      <w:tr w:rsidR="00853CC9" w:rsidRPr="00B217D2" w14:paraId="684BF428" w14:textId="77777777" w:rsidTr="005D1639">
        <w:trPr>
          <w:trHeight w:val="2258"/>
          <w:jc w:val="center"/>
        </w:trPr>
        <w:tc>
          <w:tcPr>
            <w:tcW w:w="5665" w:type="dxa"/>
            <w:vMerge w:val="restart"/>
            <w:tcBorders>
              <w:top w:val="single" w:sz="4" w:space="0" w:color="auto"/>
              <w:left w:val="single" w:sz="4" w:space="0" w:color="auto"/>
              <w:right w:val="single" w:sz="4" w:space="0" w:color="auto"/>
            </w:tcBorders>
          </w:tcPr>
          <w:p w14:paraId="6FFD81F8" w14:textId="1CC599DF" w:rsidR="00853CC9" w:rsidRPr="00DE508C" w:rsidRDefault="00853CC9" w:rsidP="00AB332E">
            <w:pPr>
              <w:numPr>
                <w:ilvl w:val="0"/>
                <w:numId w:val="38"/>
              </w:numPr>
              <w:ind w:left="452"/>
              <w:rPr>
                <w:rFonts w:asciiTheme="majorHAnsi" w:hAnsiTheme="majorHAnsi"/>
                <w:i/>
                <w:lang w:val="fr-FR"/>
              </w:rPr>
            </w:pPr>
            <w:r w:rsidRPr="00DE508C">
              <w:rPr>
                <w:rFonts w:asciiTheme="majorHAnsi" w:hAnsiTheme="majorHAnsi"/>
                <w:b/>
                <w:bCs/>
                <w:lang w:val="fr-FR"/>
              </w:rPr>
              <w:t xml:space="preserve">Définir </w:t>
            </w:r>
            <w:r w:rsidRPr="00DE508C">
              <w:rPr>
                <w:rFonts w:asciiTheme="majorHAnsi" w:hAnsiTheme="majorHAnsi"/>
                <w:lang w:val="fr-FR"/>
              </w:rPr>
              <w:t xml:space="preserve">: hyper- et hyposécrétion de </w:t>
            </w:r>
            <w:proofErr w:type="spellStart"/>
            <w:r w:rsidRPr="00DE508C">
              <w:rPr>
                <w:rFonts w:asciiTheme="majorHAnsi" w:hAnsiTheme="majorHAnsi"/>
                <w:lang w:val="fr-FR"/>
              </w:rPr>
              <w:t>somatolibérine</w:t>
            </w:r>
            <w:proofErr w:type="spellEnd"/>
            <w:r w:rsidRPr="00DE508C">
              <w:rPr>
                <w:rFonts w:asciiTheme="majorHAnsi" w:hAnsiTheme="majorHAnsi"/>
                <w:lang w:val="fr-FR"/>
              </w:rPr>
              <w:t>-somatotropine-</w:t>
            </w:r>
            <w:proofErr w:type="spellStart"/>
            <w:r w:rsidRPr="00DE508C">
              <w:rPr>
                <w:rFonts w:asciiTheme="majorHAnsi" w:hAnsiTheme="majorHAnsi"/>
                <w:lang w:val="fr-FR"/>
              </w:rPr>
              <w:t>somatomédine</w:t>
            </w:r>
            <w:proofErr w:type="spellEnd"/>
            <w:r w:rsidRPr="00DE508C">
              <w:rPr>
                <w:rFonts w:asciiTheme="majorHAnsi" w:hAnsiTheme="majorHAnsi"/>
                <w:lang w:val="fr-FR"/>
              </w:rPr>
              <w:t xml:space="preserve">, corticolibérine-corticotropine, </w:t>
            </w:r>
            <w:proofErr w:type="spellStart"/>
            <w:r w:rsidRPr="00DE508C">
              <w:rPr>
                <w:rFonts w:asciiTheme="majorHAnsi" w:hAnsiTheme="majorHAnsi"/>
                <w:lang w:val="fr-FR"/>
              </w:rPr>
              <w:t>thyrolibérine</w:t>
            </w:r>
            <w:proofErr w:type="spellEnd"/>
            <w:r w:rsidRPr="00DE508C">
              <w:rPr>
                <w:rFonts w:asciiTheme="majorHAnsi" w:hAnsiTheme="majorHAnsi"/>
                <w:lang w:val="fr-FR"/>
              </w:rPr>
              <w:t>-thyrotropine, gonadolibérine-</w:t>
            </w:r>
            <w:proofErr w:type="spellStart"/>
            <w:r w:rsidRPr="00DE508C">
              <w:rPr>
                <w:rFonts w:asciiTheme="majorHAnsi" w:hAnsiTheme="majorHAnsi"/>
                <w:lang w:val="fr-FR"/>
              </w:rPr>
              <w:t>gonadotropines</w:t>
            </w:r>
            <w:proofErr w:type="spellEnd"/>
            <w:r w:rsidRPr="00DE508C">
              <w:rPr>
                <w:rFonts w:asciiTheme="majorHAnsi" w:hAnsiTheme="majorHAnsi"/>
                <w:lang w:val="fr-FR"/>
              </w:rPr>
              <w:t xml:space="preserve">, </w:t>
            </w:r>
            <w:proofErr w:type="spellStart"/>
            <w:r w:rsidRPr="00DE508C">
              <w:rPr>
                <w:rFonts w:asciiTheme="majorHAnsi" w:hAnsiTheme="majorHAnsi"/>
                <w:lang w:val="fr-FR"/>
              </w:rPr>
              <w:t>prolactostatine-lactotropine</w:t>
            </w:r>
            <w:proofErr w:type="spellEnd"/>
            <w:r w:rsidRPr="00DE508C">
              <w:rPr>
                <w:rFonts w:asciiTheme="majorHAnsi" w:hAnsiTheme="majorHAnsi"/>
                <w:lang w:val="fr-FR"/>
              </w:rPr>
              <w:t xml:space="preserve">. Hyper- et hypocorticisme. Hyper- et hypothyroïdie. Hyper- et hypogonadisme masculin et féminin. </w:t>
            </w:r>
            <w:proofErr w:type="spellStart"/>
            <w:r w:rsidRPr="00DE508C">
              <w:rPr>
                <w:rFonts w:asciiTheme="majorHAnsi" w:hAnsiTheme="majorHAnsi"/>
                <w:lang w:val="fr-FR"/>
              </w:rPr>
              <w:lastRenderedPageBreak/>
              <w:t>Hypoinsulinisme</w:t>
            </w:r>
            <w:proofErr w:type="spellEnd"/>
            <w:r w:rsidRPr="00DE508C">
              <w:rPr>
                <w:rFonts w:asciiTheme="majorHAnsi" w:hAnsiTheme="majorHAnsi"/>
                <w:lang w:val="fr-FR"/>
              </w:rPr>
              <w:t xml:space="preserve">. Diabète sucré de type I. Coma hyperglycémique hyperosmolaire, coma acidocétosique. Microangiopathies. </w:t>
            </w:r>
            <w:proofErr w:type="spellStart"/>
            <w:r w:rsidRPr="00DE508C">
              <w:rPr>
                <w:rFonts w:asciiTheme="majorHAnsi" w:hAnsiTheme="majorHAnsi"/>
                <w:lang w:val="fr-FR"/>
              </w:rPr>
              <w:t>Macroangiopathies</w:t>
            </w:r>
            <w:proofErr w:type="spellEnd"/>
            <w:r w:rsidRPr="00DE508C">
              <w:rPr>
                <w:rFonts w:asciiTheme="majorHAnsi" w:hAnsiTheme="majorHAnsi"/>
                <w:lang w:val="fr-FR"/>
              </w:rPr>
              <w:t>. Coma hypoglycémique. Résistance à l'insuline. Diabète sucré de type II.</w:t>
            </w:r>
          </w:p>
          <w:p w14:paraId="6B6FFBE8" w14:textId="735DFE14" w:rsidR="00853CC9" w:rsidRPr="00DE508C" w:rsidRDefault="001D3ACC" w:rsidP="00AB332E">
            <w:pPr>
              <w:pStyle w:val="z1Char"/>
              <w:numPr>
                <w:ilvl w:val="0"/>
                <w:numId w:val="38"/>
              </w:numPr>
              <w:tabs>
                <w:tab w:val="left" w:pos="170"/>
              </w:tabs>
              <w:ind w:left="452"/>
              <w:jc w:val="left"/>
              <w:rPr>
                <w:rFonts w:asciiTheme="majorHAnsi" w:hAnsiTheme="majorHAnsi"/>
                <w:spacing w:val="-4"/>
                <w:sz w:val="24"/>
                <w:szCs w:val="24"/>
                <w:lang w:val="fr-FR"/>
              </w:rPr>
            </w:pPr>
            <w:proofErr w:type="spellStart"/>
            <w:r w:rsidRPr="001D3ACC">
              <w:rPr>
                <w:rFonts w:asciiTheme="majorHAnsi" w:hAnsiTheme="majorHAnsi"/>
                <w:b/>
                <w:bCs/>
                <w:sz w:val="24"/>
                <w:szCs w:val="24"/>
                <w:lang w:val="fr-FR"/>
              </w:rPr>
              <w:t>Maȋtriser</w:t>
            </w:r>
            <w:proofErr w:type="spellEnd"/>
            <w:r w:rsidR="00853CC9" w:rsidRPr="00DE508C">
              <w:rPr>
                <w:rFonts w:asciiTheme="majorHAnsi" w:hAnsiTheme="majorHAnsi"/>
                <w:sz w:val="24"/>
                <w:szCs w:val="24"/>
                <w:lang w:val="fr-FR"/>
              </w:rPr>
              <w:t xml:space="preserve">: l'organisation et les principes de fonctionnement de l'axe hypothalamus-hypophyse-ganglions périphériques. L'étiologie, la pathogénie et les manifestations des troubles </w:t>
            </w:r>
            <w:proofErr w:type="spellStart"/>
            <w:r w:rsidR="00853CC9" w:rsidRPr="00DE508C">
              <w:rPr>
                <w:rFonts w:asciiTheme="majorHAnsi" w:hAnsiTheme="majorHAnsi"/>
                <w:sz w:val="24"/>
                <w:szCs w:val="24"/>
                <w:lang w:val="fr-FR"/>
              </w:rPr>
              <w:t>neurosécrétoires</w:t>
            </w:r>
            <w:proofErr w:type="spellEnd"/>
            <w:r w:rsidR="00853CC9" w:rsidRPr="00DE508C">
              <w:rPr>
                <w:rFonts w:asciiTheme="majorHAnsi" w:hAnsiTheme="majorHAnsi"/>
                <w:sz w:val="24"/>
                <w:szCs w:val="24"/>
                <w:lang w:val="fr-FR"/>
              </w:rPr>
              <w:t xml:space="preserve"> hypothalamiques. Étiologie, pathogenèse et manifestations des troubles de la sécrétion des hormones adénohypophysaires : TSH, ACTH, GH, FSH, LH, prolactine. L'étiologie, la pathogenèse et les manifestations des troubles de la sécrétion des glandes périphériques : surrénales, thyroïde, gonades, pancréas endocrine. Effets organogénétiques et métaboliques des hormones de croissance et de </w:t>
            </w:r>
            <w:proofErr w:type="spellStart"/>
            <w:r w:rsidR="00853CC9" w:rsidRPr="00DE508C">
              <w:rPr>
                <w:rFonts w:asciiTheme="majorHAnsi" w:hAnsiTheme="majorHAnsi"/>
                <w:sz w:val="24"/>
                <w:szCs w:val="24"/>
                <w:lang w:val="fr-FR"/>
              </w:rPr>
              <w:t>somatomédine</w:t>
            </w:r>
            <w:proofErr w:type="spellEnd"/>
            <w:r w:rsidR="00853CC9" w:rsidRPr="00DE508C">
              <w:rPr>
                <w:rFonts w:asciiTheme="majorHAnsi" w:hAnsiTheme="majorHAnsi"/>
                <w:sz w:val="24"/>
                <w:szCs w:val="24"/>
                <w:lang w:val="fr-FR"/>
              </w:rPr>
              <w:t xml:space="preserve">, des </w:t>
            </w:r>
            <w:proofErr w:type="spellStart"/>
            <w:r w:rsidR="00853CC9" w:rsidRPr="00DE508C">
              <w:rPr>
                <w:rFonts w:asciiTheme="majorHAnsi" w:hAnsiTheme="majorHAnsi"/>
                <w:sz w:val="24"/>
                <w:szCs w:val="24"/>
                <w:lang w:val="fr-FR"/>
              </w:rPr>
              <w:t>glucocorticostéroïdes</w:t>
            </w:r>
            <w:proofErr w:type="spellEnd"/>
            <w:r w:rsidR="00853CC9" w:rsidRPr="00DE508C">
              <w:rPr>
                <w:rFonts w:asciiTheme="majorHAnsi" w:hAnsiTheme="majorHAnsi"/>
                <w:sz w:val="24"/>
                <w:szCs w:val="24"/>
                <w:lang w:val="fr-FR"/>
              </w:rPr>
              <w:t xml:space="preserve">, des </w:t>
            </w:r>
            <w:proofErr w:type="spellStart"/>
            <w:r w:rsidR="00853CC9" w:rsidRPr="00DE508C">
              <w:rPr>
                <w:rFonts w:asciiTheme="majorHAnsi" w:hAnsiTheme="majorHAnsi"/>
                <w:sz w:val="24"/>
                <w:szCs w:val="24"/>
                <w:lang w:val="fr-FR"/>
              </w:rPr>
              <w:t>minéralocorticostéroïdes</w:t>
            </w:r>
            <w:proofErr w:type="spellEnd"/>
            <w:r w:rsidR="00853CC9" w:rsidRPr="00DE508C">
              <w:rPr>
                <w:rFonts w:asciiTheme="majorHAnsi" w:hAnsiTheme="majorHAnsi"/>
                <w:sz w:val="24"/>
                <w:szCs w:val="24"/>
                <w:lang w:val="fr-FR"/>
              </w:rPr>
              <w:t xml:space="preserve">, des hormones thyroïdiennes, des hormones sexuelles, de l'insuline et du glucagon. Manifestations d'insuffisance et d'hypersécrétion de l'hormone de croissance et de la </w:t>
            </w:r>
            <w:proofErr w:type="spellStart"/>
            <w:r w:rsidR="00853CC9" w:rsidRPr="00DE508C">
              <w:rPr>
                <w:rFonts w:asciiTheme="majorHAnsi" w:hAnsiTheme="majorHAnsi"/>
                <w:sz w:val="24"/>
                <w:szCs w:val="24"/>
                <w:lang w:val="fr-FR"/>
              </w:rPr>
              <w:t>somatomédine</w:t>
            </w:r>
            <w:proofErr w:type="spellEnd"/>
            <w:r w:rsidR="00853CC9" w:rsidRPr="00DE508C">
              <w:rPr>
                <w:rFonts w:asciiTheme="majorHAnsi" w:hAnsiTheme="majorHAnsi"/>
                <w:sz w:val="24"/>
                <w:szCs w:val="24"/>
                <w:lang w:val="fr-FR"/>
              </w:rPr>
              <w:t xml:space="preserve">, des </w:t>
            </w:r>
            <w:proofErr w:type="spellStart"/>
            <w:r w:rsidR="00853CC9" w:rsidRPr="00DE508C">
              <w:rPr>
                <w:rFonts w:asciiTheme="majorHAnsi" w:hAnsiTheme="majorHAnsi"/>
                <w:sz w:val="24"/>
                <w:szCs w:val="24"/>
                <w:lang w:val="fr-FR"/>
              </w:rPr>
              <w:t>glucocorticostéroïdes</w:t>
            </w:r>
            <w:proofErr w:type="spellEnd"/>
            <w:r w:rsidR="00853CC9" w:rsidRPr="00DE508C">
              <w:rPr>
                <w:rFonts w:asciiTheme="majorHAnsi" w:hAnsiTheme="majorHAnsi"/>
                <w:sz w:val="24"/>
                <w:szCs w:val="24"/>
                <w:lang w:val="fr-FR"/>
              </w:rPr>
              <w:t xml:space="preserve">, des </w:t>
            </w:r>
            <w:proofErr w:type="spellStart"/>
            <w:r w:rsidR="00853CC9" w:rsidRPr="00DE508C">
              <w:rPr>
                <w:rFonts w:asciiTheme="majorHAnsi" w:hAnsiTheme="majorHAnsi"/>
                <w:sz w:val="24"/>
                <w:szCs w:val="24"/>
                <w:lang w:val="fr-FR"/>
              </w:rPr>
              <w:t>minéralocorticostéroïdes</w:t>
            </w:r>
            <w:proofErr w:type="spellEnd"/>
            <w:r w:rsidR="00853CC9" w:rsidRPr="00DE508C">
              <w:rPr>
                <w:rFonts w:asciiTheme="majorHAnsi" w:hAnsiTheme="majorHAnsi"/>
                <w:sz w:val="24"/>
                <w:szCs w:val="24"/>
                <w:lang w:val="fr-FR"/>
              </w:rPr>
              <w:t>, des hormones thyroïdiennes, des hormones sexuelles, de l'insuline et du glucagon.</w:t>
            </w:r>
          </w:p>
          <w:p w14:paraId="421FD404" w14:textId="1D0B59B4" w:rsidR="00853CC9" w:rsidRPr="00DE508C" w:rsidRDefault="00853CC9" w:rsidP="00AB332E">
            <w:pPr>
              <w:pStyle w:val="z1Char"/>
              <w:numPr>
                <w:ilvl w:val="0"/>
                <w:numId w:val="38"/>
              </w:numPr>
              <w:tabs>
                <w:tab w:val="left" w:pos="170"/>
              </w:tabs>
              <w:ind w:left="452"/>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Démontrer : </w:t>
            </w:r>
            <w:r w:rsidRPr="00DE508C">
              <w:rPr>
                <w:rFonts w:asciiTheme="majorHAnsi" w:hAnsiTheme="majorHAnsi"/>
                <w:sz w:val="24"/>
                <w:szCs w:val="24"/>
                <w:lang w:val="fr-FR"/>
              </w:rPr>
              <w:t>la chaîne pathogénique des dysfonctionnements endocriniens primaires, secondaires et tertiaires pour la surrénale, la thyroïde, les gonades.</w:t>
            </w:r>
          </w:p>
          <w:p w14:paraId="5A15641C" w14:textId="762A005D" w:rsidR="00853CC9" w:rsidRPr="00DE508C" w:rsidRDefault="00853CC9" w:rsidP="00AB332E">
            <w:pPr>
              <w:pStyle w:val="z1Char"/>
              <w:numPr>
                <w:ilvl w:val="0"/>
                <w:numId w:val="38"/>
              </w:numPr>
              <w:tabs>
                <w:tab w:val="left" w:pos="170"/>
              </w:tabs>
              <w:ind w:left="452"/>
              <w:jc w:val="left"/>
              <w:rPr>
                <w:rFonts w:asciiTheme="majorHAnsi" w:hAnsiTheme="majorHAnsi"/>
                <w:spacing w:val="-4"/>
                <w:sz w:val="24"/>
                <w:szCs w:val="24"/>
                <w:lang w:val="fr-FR"/>
              </w:rPr>
            </w:pPr>
            <w:r w:rsidRPr="00DE508C">
              <w:rPr>
                <w:rFonts w:asciiTheme="majorHAnsi" w:hAnsiTheme="majorHAnsi"/>
                <w:b/>
                <w:bCs/>
                <w:sz w:val="24"/>
                <w:szCs w:val="24"/>
                <w:lang w:val="fr-FR"/>
              </w:rPr>
              <w:t xml:space="preserve">Appliquer : les </w:t>
            </w:r>
            <w:r w:rsidRPr="00DE508C">
              <w:rPr>
                <w:rFonts w:asciiTheme="majorHAnsi" w:hAnsiTheme="majorHAnsi"/>
                <w:sz w:val="24"/>
                <w:szCs w:val="24"/>
                <w:lang w:val="fr-FR"/>
              </w:rPr>
              <w:t xml:space="preserve">connaissances théoriques pour expliquer les changements biochimiques et cliniques dans les formes cliniques de l'hormone de croissance, des </w:t>
            </w:r>
            <w:proofErr w:type="spellStart"/>
            <w:r w:rsidRPr="00DE508C">
              <w:rPr>
                <w:rFonts w:asciiTheme="majorHAnsi" w:hAnsiTheme="majorHAnsi"/>
                <w:sz w:val="24"/>
                <w:szCs w:val="24"/>
                <w:lang w:val="fr-FR"/>
              </w:rPr>
              <w:t>glucocorticostéroïdes</w:t>
            </w:r>
            <w:proofErr w:type="spellEnd"/>
            <w:r w:rsidRPr="00DE508C">
              <w:rPr>
                <w:rFonts w:asciiTheme="majorHAnsi" w:hAnsiTheme="majorHAnsi"/>
                <w:sz w:val="24"/>
                <w:szCs w:val="24"/>
                <w:lang w:val="fr-FR"/>
              </w:rPr>
              <w:t xml:space="preserve">, des </w:t>
            </w:r>
            <w:proofErr w:type="spellStart"/>
            <w:r w:rsidRPr="00DE508C">
              <w:rPr>
                <w:rFonts w:asciiTheme="majorHAnsi" w:hAnsiTheme="majorHAnsi"/>
                <w:sz w:val="24"/>
                <w:szCs w:val="24"/>
                <w:lang w:val="fr-FR"/>
              </w:rPr>
              <w:t>minéralocorticostéroïdes</w:t>
            </w:r>
            <w:proofErr w:type="spellEnd"/>
            <w:r w:rsidRPr="00DE508C">
              <w:rPr>
                <w:rFonts w:asciiTheme="majorHAnsi" w:hAnsiTheme="majorHAnsi"/>
                <w:sz w:val="24"/>
                <w:szCs w:val="24"/>
                <w:lang w:val="fr-FR"/>
              </w:rPr>
              <w:t xml:space="preserve">, des hormones </w:t>
            </w:r>
            <w:r w:rsidRPr="00DE508C">
              <w:rPr>
                <w:rFonts w:asciiTheme="majorHAnsi" w:hAnsiTheme="majorHAnsi"/>
                <w:sz w:val="24"/>
                <w:szCs w:val="24"/>
                <w:lang w:val="fr-FR"/>
              </w:rPr>
              <w:lastRenderedPageBreak/>
              <w:t xml:space="preserve">thyroïdiennes, des hormones sexuelles, de la sécrétion d'insuline et de glucagon dans les formes cliniques de l'insuffisance de l'hormone de croissance, des </w:t>
            </w:r>
            <w:proofErr w:type="spellStart"/>
            <w:r w:rsidRPr="00DE508C">
              <w:rPr>
                <w:rFonts w:asciiTheme="majorHAnsi" w:hAnsiTheme="majorHAnsi"/>
                <w:sz w:val="24"/>
                <w:szCs w:val="24"/>
                <w:lang w:val="fr-FR"/>
              </w:rPr>
              <w:t>glucocorticostéroïdes</w:t>
            </w:r>
            <w:proofErr w:type="spellEnd"/>
            <w:r w:rsidRPr="00DE508C">
              <w:rPr>
                <w:rFonts w:asciiTheme="majorHAnsi" w:hAnsiTheme="majorHAnsi"/>
                <w:sz w:val="24"/>
                <w:szCs w:val="24"/>
                <w:lang w:val="fr-FR"/>
              </w:rPr>
              <w:t xml:space="preserve">, des </w:t>
            </w:r>
            <w:proofErr w:type="spellStart"/>
            <w:r w:rsidRPr="00DE508C">
              <w:rPr>
                <w:rFonts w:asciiTheme="majorHAnsi" w:hAnsiTheme="majorHAnsi"/>
                <w:sz w:val="24"/>
                <w:szCs w:val="24"/>
                <w:lang w:val="fr-FR"/>
              </w:rPr>
              <w:t>minéralocorticostéroïdes</w:t>
            </w:r>
            <w:proofErr w:type="spellEnd"/>
            <w:r w:rsidRPr="00DE508C">
              <w:rPr>
                <w:rFonts w:asciiTheme="majorHAnsi" w:hAnsiTheme="majorHAnsi"/>
                <w:sz w:val="24"/>
                <w:szCs w:val="24"/>
                <w:lang w:val="fr-FR"/>
              </w:rPr>
              <w:t>, des hormones thyroïdiennes, des hormones sexuelles, de la sécrétion d'insuline et de glucagon   et de l'hypersécrétion.</w:t>
            </w:r>
          </w:p>
          <w:p w14:paraId="01AE6B08" w14:textId="33AB818B" w:rsidR="00853CC9" w:rsidRPr="00DE508C" w:rsidRDefault="00853CC9" w:rsidP="00AB332E">
            <w:pPr>
              <w:pStyle w:val="z1Char"/>
              <w:numPr>
                <w:ilvl w:val="0"/>
                <w:numId w:val="38"/>
              </w:numPr>
              <w:tabs>
                <w:tab w:val="left" w:pos="170"/>
              </w:tabs>
              <w:ind w:left="452"/>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 </w:t>
            </w:r>
            <w:r w:rsidRPr="001D3ACC">
              <w:rPr>
                <w:rFonts w:asciiTheme="majorHAnsi" w:hAnsiTheme="majorHAnsi"/>
                <w:sz w:val="24"/>
                <w:szCs w:val="24"/>
                <w:lang w:val="fr-FR"/>
              </w:rPr>
              <w:t>les</w:t>
            </w:r>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connaissances théoriques sur la pathogenèse et les manifestations des entités nosologiques : gigantisme et nanisme, acromégalie, hypercorticisme primaire et secondaire (maladie et syndrome de Cushing), hypocorticisme (maladie d'Addisson), hyperthyroïdie (maladie de Graves), hypothyroïdie (goitre endémique, </w:t>
            </w:r>
            <w:proofErr w:type="spellStart"/>
            <w:r w:rsidRPr="00DE508C">
              <w:rPr>
                <w:rFonts w:asciiTheme="majorHAnsi" w:hAnsiTheme="majorHAnsi"/>
                <w:sz w:val="24"/>
                <w:szCs w:val="24"/>
                <w:lang w:val="fr-FR"/>
              </w:rPr>
              <w:t>myxoedème</w:t>
            </w:r>
            <w:proofErr w:type="spellEnd"/>
            <w:r w:rsidRPr="00DE508C">
              <w:rPr>
                <w:rFonts w:asciiTheme="majorHAnsi" w:hAnsiTheme="majorHAnsi"/>
                <w:sz w:val="24"/>
                <w:szCs w:val="24"/>
                <w:lang w:val="fr-FR"/>
              </w:rPr>
              <w:t>), hypersécrétion minéralocorticoïde primaire (maladie de Conn), diabète sucré de type I et II, résistance à l'insuline.</w:t>
            </w:r>
          </w:p>
        </w:tc>
        <w:tc>
          <w:tcPr>
            <w:tcW w:w="3828" w:type="dxa"/>
            <w:tcBorders>
              <w:top w:val="single" w:sz="4" w:space="0" w:color="auto"/>
              <w:left w:val="single" w:sz="4" w:space="0" w:color="auto"/>
              <w:bottom w:val="single" w:sz="4" w:space="0" w:color="auto"/>
              <w:right w:val="single" w:sz="4" w:space="0" w:color="auto"/>
            </w:tcBorders>
          </w:tcPr>
          <w:p w14:paraId="1B4CB1C1" w14:textId="3A97993A" w:rsidR="00853CC9" w:rsidRPr="00DE508C" w:rsidRDefault="00853CC9" w:rsidP="00AB332E">
            <w:pPr>
              <w:pStyle w:val="Listparagraf"/>
              <w:numPr>
                <w:ilvl w:val="0"/>
                <w:numId w:val="42"/>
              </w:numPr>
              <w:tabs>
                <w:tab w:val="left" w:pos="170"/>
              </w:tabs>
              <w:ind w:left="454"/>
              <w:rPr>
                <w:rFonts w:asciiTheme="majorHAnsi" w:hAnsiTheme="majorHAnsi"/>
                <w:color w:val="000000"/>
                <w:spacing w:val="-4"/>
                <w:lang w:val="fr-FR"/>
              </w:rPr>
            </w:pPr>
            <w:r w:rsidRPr="00DE508C">
              <w:rPr>
                <w:rFonts w:asciiTheme="majorHAnsi" w:hAnsiTheme="majorHAnsi"/>
                <w:color w:val="000000"/>
                <w:spacing w:val="-4"/>
                <w:lang w:val="fr-FR"/>
              </w:rPr>
              <w:lastRenderedPageBreak/>
              <w:t xml:space="preserve">Hyper- et hyposécrétion de </w:t>
            </w:r>
            <w:proofErr w:type="spellStart"/>
            <w:r w:rsidRPr="00DE508C">
              <w:rPr>
                <w:rFonts w:asciiTheme="majorHAnsi" w:hAnsiTheme="majorHAnsi"/>
                <w:color w:val="000000"/>
                <w:spacing w:val="-4"/>
                <w:lang w:val="fr-FR"/>
              </w:rPr>
              <w:t>somatolibérine</w:t>
            </w:r>
            <w:proofErr w:type="spellEnd"/>
            <w:r w:rsidRPr="00DE508C">
              <w:rPr>
                <w:rFonts w:asciiTheme="majorHAnsi" w:hAnsiTheme="majorHAnsi"/>
                <w:color w:val="000000"/>
                <w:spacing w:val="-4"/>
                <w:lang w:val="fr-FR"/>
              </w:rPr>
              <w:t>-somatotropine-</w:t>
            </w:r>
            <w:proofErr w:type="spellStart"/>
            <w:r w:rsidRPr="00DE508C">
              <w:rPr>
                <w:rFonts w:asciiTheme="majorHAnsi" w:hAnsiTheme="majorHAnsi"/>
                <w:color w:val="000000"/>
                <w:spacing w:val="-4"/>
                <w:lang w:val="fr-FR"/>
              </w:rPr>
              <w:t>somatomédine</w:t>
            </w:r>
            <w:proofErr w:type="spellEnd"/>
            <w:r w:rsidR="00F21431" w:rsidRPr="00DE508C">
              <w:rPr>
                <w:rFonts w:asciiTheme="majorHAnsi" w:hAnsiTheme="majorHAnsi"/>
                <w:color w:val="000000"/>
                <w:spacing w:val="-4"/>
                <w:lang w:val="fr-FR"/>
              </w:rPr>
              <w:t>.</w:t>
            </w:r>
          </w:p>
        </w:tc>
      </w:tr>
      <w:tr w:rsidR="00853CC9" w:rsidRPr="00DE508C" w14:paraId="1C35CD6F" w14:textId="77777777" w:rsidTr="00B1587E">
        <w:trPr>
          <w:trHeight w:val="2609"/>
          <w:jc w:val="center"/>
        </w:trPr>
        <w:tc>
          <w:tcPr>
            <w:tcW w:w="5665" w:type="dxa"/>
            <w:vMerge/>
            <w:tcBorders>
              <w:left w:val="single" w:sz="4" w:space="0" w:color="auto"/>
              <w:right w:val="single" w:sz="4" w:space="0" w:color="auto"/>
            </w:tcBorders>
          </w:tcPr>
          <w:p w14:paraId="4457E326" w14:textId="77777777" w:rsidR="00853CC9" w:rsidRPr="00DE508C" w:rsidRDefault="00853CC9" w:rsidP="00AB332E">
            <w:pPr>
              <w:numPr>
                <w:ilvl w:val="0"/>
                <w:numId w:val="38"/>
              </w:numPr>
              <w:ind w:left="452"/>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7AB210A7" w14:textId="6D5C3C83" w:rsidR="00853CC9" w:rsidRPr="00DE508C" w:rsidRDefault="00853CC9" w:rsidP="00AB332E">
            <w:pPr>
              <w:pStyle w:val="Listparagraf"/>
              <w:numPr>
                <w:ilvl w:val="0"/>
                <w:numId w:val="42"/>
              </w:numPr>
              <w:tabs>
                <w:tab w:val="left" w:pos="170"/>
              </w:tabs>
              <w:ind w:left="454"/>
              <w:rPr>
                <w:rFonts w:asciiTheme="majorHAnsi" w:hAnsiTheme="majorHAnsi"/>
                <w:color w:val="000000"/>
                <w:spacing w:val="-4"/>
                <w:lang w:val="fr-FR"/>
              </w:rPr>
            </w:pPr>
            <w:r w:rsidRPr="00DE508C">
              <w:rPr>
                <w:rFonts w:asciiTheme="majorHAnsi" w:hAnsiTheme="majorHAnsi"/>
                <w:color w:val="000000"/>
                <w:spacing w:val="-4"/>
                <w:lang w:val="fr-FR"/>
              </w:rPr>
              <w:t>Hyper- et hyposécrétion de corticolibérine-corticotropine. Hyper- et hypocorticisme.</w:t>
            </w:r>
          </w:p>
        </w:tc>
      </w:tr>
      <w:tr w:rsidR="00853CC9" w:rsidRPr="00DE508C" w14:paraId="4F9C964C" w14:textId="77777777" w:rsidTr="00B1587E">
        <w:trPr>
          <w:trHeight w:val="5084"/>
          <w:jc w:val="center"/>
        </w:trPr>
        <w:tc>
          <w:tcPr>
            <w:tcW w:w="5665" w:type="dxa"/>
            <w:vMerge/>
            <w:tcBorders>
              <w:left w:val="single" w:sz="4" w:space="0" w:color="auto"/>
              <w:right w:val="single" w:sz="4" w:space="0" w:color="auto"/>
            </w:tcBorders>
          </w:tcPr>
          <w:p w14:paraId="5716CB0D" w14:textId="77777777" w:rsidR="00853CC9" w:rsidRPr="00DE508C" w:rsidRDefault="00853CC9" w:rsidP="00AB332E">
            <w:pPr>
              <w:numPr>
                <w:ilvl w:val="0"/>
                <w:numId w:val="38"/>
              </w:numPr>
              <w:ind w:left="452"/>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26BBBBC1" w14:textId="77777777" w:rsidR="00853CC9" w:rsidRPr="00DE508C" w:rsidRDefault="00853CC9" w:rsidP="00AB332E">
            <w:pPr>
              <w:pStyle w:val="Listparagraf"/>
              <w:numPr>
                <w:ilvl w:val="0"/>
                <w:numId w:val="42"/>
              </w:numPr>
              <w:tabs>
                <w:tab w:val="left" w:pos="170"/>
              </w:tabs>
              <w:ind w:left="454"/>
              <w:rPr>
                <w:rFonts w:asciiTheme="majorHAnsi" w:hAnsiTheme="majorHAnsi"/>
                <w:color w:val="000000"/>
                <w:spacing w:val="-4"/>
                <w:lang w:val="fr-FR"/>
              </w:rPr>
            </w:pPr>
            <w:r w:rsidRPr="00DE508C">
              <w:rPr>
                <w:rFonts w:asciiTheme="majorHAnsi" w:hAnsiTheme="majorHAnsi"/>
                <w:color w:val="000000"/>
                <w:spacing w:val="-4"/>
                <w:lang w:val="fr-FR"/>
              </w:rPr>
              <w:t>Hyper- et hyposécrétion de thyrotropine-thyrotropine.</w:t>
            </w:r>
          </w:p>
          <w:p w14:paraId="2078A69D" w14:textId="0D26DEC8" w:rsidR="00853CC9" w:rsidRPr="00DE508C" w:rsidRDefault="00853CC9" w:rsidP="00853CC9">
            <w:pPr>
              <w:pStyle w:val="Listparagraf"/>
              <w:tabs>
                <w:tab w:val="left" w:pos="170"/>
              </w:tabs>
              <w:ind w:left="454"/>
              <w:rPr>
                <w:rFonts w:asciiTheme="majorHAnsi" w:hAnsiTheme="majorHAnsi"/>
                <w:color w:val="000000"/>
                <w:spacing w:val="-4"/>
                <w:lang w:val="fr-FR"/>
              </w:rPr>
            </w:pPr>
            <w:r w:rsidRPr="00DE508C">
              <w:rPr>
                <w:rFonts w:asciiTheme="majorHAnsi" w:hAnsiTheme="majorHAnsi"/>
                <w:color w:val="000000"/>
                <w:spacing w:val="-4"/>
                <w:lang w:val="fr-FR"/>
              </w:rPr>
              <w:t>Hyper- et hypothyroïdie.</w:t>
            </w:r>
          </w:p>
        </w:tc>
      </w:tr>
      <w:tr w:rsidR="00853CC9" w:rsidRPr="00B217D2" w14:paraId="35B4E378" w14:textId="77777777" w:rsidTr="00F21431">
        <w:trPr>
          <w:trHeight w:val="2743"/>
          <w:jc w:val="center"/>
        </w:trPr>
        <w:tc>
          <w:tcPr>
            <w:tcW w:w="5665" w:type="dxa"/>
            <w:vMerge/>
            <w:tcBorders>
              <w:left w:val="single" w:sz="4" w:space="0" w:color="auto"/>
              <w:right w:val="single" w:sz="4" w:space="0" w:color="auto"/>
            </w:tcBorders>
          </w:tcPr>
          <w:p w14:paraId="453EC377" w14:textId="77777777" w:rsidR="00853CC9" w:rsidRPr="00DE508C" w:rsidRDefault="00853CC9" w:rsidP="00AB332E">
            <w:pPr>
              <w:numPr>
                <w:ilvl w:val="0"/>
                <w:numId w:val="38"/>
              </w:numPr>
              <w:ind w:left="452"/>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13DD8E9D" w14:textId="36DA8D34" w:rsidR="00853CC9" w:rsidRPr="00DE508C" w:rsidRDefault="00853CC9" w:rsidP="00AB332E">
            <w:pPr>
              <w:pStyle w:val="Listparagraf"/>
              <w:numPr>
                <w:ilvl w:val="0"/>
                <w:numId w:val="42"/>
              </w:numPr>
              <w:tabs>
                <w:tab w:val="left" w:pos="170"/>
              </w:tabs>
              <w:ind w:left="454"/>
              <w:rPr>
                <w:rFonts w:asciiTheme="majorHAnsi" w:hAnsiTheme="majorHAnsi"/>
                <w:color w:val="000000"/>
                <w:spacing w:val="-4"/>
                <w:lang w:val="fr-FR"/>
              </w:rPr>
            </w:pPr>
            <w:r w:rsidRPr="00DE508C">
              <w:rPr>
                <w:rFonts w:asciiTheme="majorHAnsi" w:hAnsiTheme="majorHAnsi"/>
                <w:color w:val="000000"/>
                <w:spacing w:val="-4"/>
                <w:lang w:val="fr-FR"/>
              </w:rPr>
              <w:t>Hyper- et hyposécrétion des gonadotrophines. Hyper- et hypogonadisme masculin et féminin.</w:t>
            </w:r>
          </w:p>
        </w:tc>
      </w:tr>
      <w:tr w:rsidR="00F21431" w:rsidRPr="00DE508C" w14:paraId="4D8C6EC4" w14:textId="77777777" w:rsidTr="005D1639">
        <w:trPr>
          <w:trHeight w:val="5209"/>
          <w:jc w:val="center"/>
        </w:trPr>
        <w:tc>
          <w:tcPr>
            <w:tcW w:w="5665" w:type="dxa"/>
            <w:vMerge/>
            <w:tcBorders>
              <w:left w:val="single" w:sz="4" w:space="0" w:color="auto"/>
              <w:right w:val="single" w:sz="4" w:space="0" w:color="auto"/>
            </w:tcBorders>
          </w:tcPr>
          <w:p w14:paraId="666C29B6" w14:textId="77777777" w:rsidR="00F21431" w:rsidRPr="00DE508C" w:rsidRDefault="00F21431" w:rsidP="00AB332E">
            <w:pPr>
              <w:numPr>
                <w:ilvl w:val="0"/>
                <w:numId w:val="38"/>
              </w:numPr>
              <w:ind w:left="452"/>
              <w:rPr>
                <w:rFonts w:asciiTheme="majorHAnsi" w:hAnsiTheme="majorHAnsi"/>
                <w:b/>
                <w:bCs/>
                <w:lang w:val="fr-FR"/>
              </w:rPr>
            </w:pPr>
          </w:p>
        </w:tc>
        <w:tc>
          <w:tcPr>
            <w:tcW w:w="3828" w:type="dxa"/>
            <w:tcBorders>
              <w:top w:val="single" w:sz="4" w:space="0" w:color="auto"/>
              <w:left w:val="single" w:sz="4" w:space="0" w:color="auto"/>
              <w:right w:val="single" w:sz="4" w:space="0" w:color="auto"/>
            </w:tcBorders>
          </w:tcPr>
          <w:p w14:paraId="5E891F8E" w14:textId="532FE793" w:rsidR="00F21431" w:rsidRPr="00DE508C" w:rsidRDefault="00853CC9" w:rsidP="00AB332E">
            <w:pPr>
              <w:pStyle w:val="Listparagraf"/>
              <w:numPr>
                <w:ilvl w:val="0"/>
                <w:numId w:val="42"/>
              </w:numPr>
              <w:tabs>
                <w:tab w:val="left" w:pos="170"/>
              </w:tabs>
              <w:ind w:left="454"/>
              <w:rPr>
                <w:rFonts w:asciiTheme="majorHAnsi" w:hAnsiTheme="majorHAnsi"/>
                <w:color w:val="000000"/>
                <w:spacing w:val="-4"/>
                <w:lang w:val="fr-FR"/>
              </w:rPr>
            </w:pPr>
            <w:r w:rsidRPr="00DE508C">
              <w:rPr>
                <w:rFonts w:asciiTheme="majorHAnsi" w:hAnsiTheme="majorHAnsi"/>
                <w:color w:val="000000"/>
                <w:spacing w:val="-4"/>
                <w:lang w:val="fr-FR"/>
              </w:rPr>
              <w:t xml:space="preserve">Hyper- et hyposécrétion </w:t>
            </w:r>
            <w:r w:rsidR="00F21431" w:rsidRPr="00DE508C">
              <w:rPr>
                <w:rFonts w:asciiTheme="majorHAnsi" w:hAnsiTheme="majorHAnsi"/>
                <w:color w:val="000000"/>
                <w:spacing w:val="-4"/>
                <w:lang w:val="fr-FR"/>
              </w:rPr>
              <w:t xml:space="preserve">d'insuline et de glucagon. Coma hyper- et hypoglycémique.  Coma hyperosmolaire. Coma acidocétosique. </w:t>
            </w:r>
          </w:p>
        </w:tc>
      </w:tr>
      <w:tr w:rsidR="006A67BC" w:rsidRPr="00B217D2" w14:paraId="440009B0" w14:textId="77777777" w:rsidTr="005D1639">
        <w:trPr>
          <w:trHeight w:val="349"/>
          <w:jc w:val="center"/>
        </w:trPr>
        <w:tc>
          <w:tcPr>
            <w:tcW w:w="9493" w:type="dxa"/>
            <w:gridSpan w:val="2"/>
            <w:tcBorders>
              <w:top w:val="single" w:sz="4" w:space="0" w:color="auto"/>
              <w:left w:val="single" w:sz="4" w:space="0" w:color="auto"/>
              <w:bottom w:val="single" w:sz="4" w:space="0" w:color="auto"/>
              <w:right w:val="single" w:sz="4" w:space="0" w:color="auto"/>
            </w:tcBorders>
          </w:tcPr>
          <w:p w14:paraId="44E29878" w14:textId="0D862DD3" w:rsidR="006A67BC" w:rsidRPr="00DE508C" w:rsidRDefault="006A67BC" w:rsidP="00F21431">
            <w:pPr>
              <w:tabs>
                <w:tab w:val="left" w:pos="170"/>
              </w:tabs>
              <w:ind w:left="311"/>
              <w:rPr>
                <w:rFonts w:asciiTheme="majorHAnsi" w:hAnsiTheme="majorHAnsi"/>
                <w:i/>
                <w:iCs/>
                <w:color w:val="000000"/>
                <w:spacing w:val="-4"/>
                <w:lang w:val="fr-FR"/>
              </w:rPr>
            </w:pPr>
            <w:r w:rsidRPr="00DE508C">
              <w:rPr>
                <w:rFonts w:asciiTheme="majorHAnsi" w:hAnsiTheme="majorHAnsi"/>
                <w:b/>
                <w:bCs/>
                <w:spacing w:val="-4"/>
                <w:lang w:val="fr-FR"/>
              </w:rPr>
              <w:t>Thème (chapitre) 9. Physiopathologie du système nerveux central</w:t>
            </w:r>
          </w:p>
        </w:tc>
      </w:tr>
      <w:tr w:rsidR="00D97456" w:rsidRPr="00DE508C" w14:paraId="4E1F62C3" w14:textId="77777777" w:rsidTr="00D97456">
        <w:trPr>
          <w:trHeight w:val="4621"/>
          <w:jc w:val="center"/>
        </w:trPr>
        <w:tc>
          <w:tcPr>
            <w:tcW w:w="5665" w:type="dxa"/>
            <w:vMerge w:val="restart"/>
            <w:tcBorders>
              <w:top w:val="single" w:sz="4" w:space="0" w:color="auto"/>
              <w:left w:val="single" w:sz="4" w:space="0" w:color="auto"/>
              <w:right w:val="single" w:sz="4" w:space="0" w:color="auto"/>
            </w:tcBorders>
          </w:tcPr>
          <w:p w14:paraId="50807376" w14:textId="1A42559A" w:rsidR="00D97456" w:rsidRPr="00DE508C" w:rsidRDefault="00D97456" w:rsidP="00AB332E">
            <w:pPr>
              <w:numPr>
                <w:ilvl w:val="0"/>
                <w:numId w:val="38"/>
              </w:numPr>
              <w:ind w:left="452"/>
              <w:rPr>
                <w:rFonts w:asciiTheme="majorHAnsi" w:hAnsiTheme="majorHAnsi"/>
                <w:i/>
                <w:lang w:val="fr-FR"/>
              </w:rPr>
            </w:pPr>
            <w:r w:rsidRPr="00DE508C">
              <w:rPr>
                <w:rFonts w:asciiTheme="majorHAnsi" w:hAnsiTheme="majorHAnsi"/>
                <w:b/>
                <w:bCs/>
                <w:lang w:val="fr-FR"/>
              </w:rPr>
              <w:t xml:space="preserve">Définir : </w:t>
            </w:r>
            <w:r w:rsidRPr="00DE508C">
              <w:rPr>
                <w:rFonts w:asciiTheme="majorHAnsi" w:hAnsiTheme="majorHAnsi"/>
                <w:lang w:val="fr-FR"/>
              </w:rPr>
              <w:t>concepts d'hyperexcitabilité, d'hypoexcitabilité. Inhibition dépolarisante, synthèse, transport transaxonal, stockage, libération, recapture et dégradation des médiateurs, dysrégulations végétatives sympatho-</w:t>
            </w:r>
            <w:proofErr w:type="spellStart"/>
            <w:r w:rsidRPr="00DE508C">
              <w:rPr>
                <w:rFonts w:asciiTheme="majorHAnsi" w:hAnsiTheme="majorHAnsi"/>
                <w:lang w:val="fr-FR"/>
              </w:rPr>
              <w:t>supraségrégatives</w:t>
            </w:r>
            <w:proofErr w:type="spellEnd"/>
            <w:r w:rsidRPr="00DE508C">
              <w:rPr>
                <w:rFonts w:asciiTheme="majorHAnsi" w:hAnsiTheme="majorHAnsi"/>
                <w:lang w:val="fr-FR"/>
              </w:rPr>
              <w:t xml:space="preserve"> ; arc réflexe végétatif.</w:t>
            </w:r>
          </w:p>
          <w:p w14:paraId="6ADA5D7E" w14:textId="1BE74F60" w:rsidR="00D97456" w:rsidRPr="00DE508C" w:rsidRDefault="001D3ACC" w:rsidP="00AB332E">
            <w:pPr>
              <w:pStyle w:val="z1Char"/>
              <w:numPr>
                <w:ilvl w:val="0"/>
                <w:numId w:val="38"/>
              </w:numPr>
              <w:tabs>
                <w:tab w:val="left" w:pos="170"/>
              </w:tabs>
              <w:ind w:left="452"/>
              <w:jc w:val="left"/>
              <w:rPr>
                <w:rFonts w:asciiTheme="majorHAnsi" w:hAnsiTheme="majorHAnsi"/>
                <w:sz w:val="24"/>
                <w:szCs w:val="24"/>
                <w:lang w:val="fr-FR"/>
              </w:rPr>
            </w:pPr>
            <w:proofErr w:type="spellStart"/>
            <w:r w:rsidRPr="001D3ACC">
              <w:rPr>
                <w:rFonts w:asciiTheme="majorHAnsi" w:hAnsiTheme="majorHAnsi"/>
                <w:b/>
                <w:bCs/>
                <w:sz w:val="24"/>
                <w:szCs w:val="24"/>
                <w:lang w:val="fr-FR"/>
              </w:rPr>
              <w:t>Maȋtriser</w:t>
            </w:r>
            <w:proofErr w:type="spellEnd"/>
            <w:r w:rsidR="00D97456" w:rsidRPr="00DE508C">
              <w:rPr>
                <w:rFonts w:asciiTheme="majorHAnsi" w:hAnsiTheme="majorHAnsi"/>
                <w:sz w:val="24"/>
                <w:szCs w:val="24"/>
                <w:lang w:val="fr-FR"/>
              </w:rPr>
              <w:t xml:space="preserve">: les mécanismes et la dysrégulation de l'excitation et de l'inhibition neuronales ; la biochimie et la dysrégulation de la synthèse des médiateurs et la dysrégulation du transport transaxonal des médiateurs, le stockage, la libération, la recapture et la dégradation des médiateurs dans la fente synaptique, la dysrégulation post-synaptique. Troubles de la transmission transsynaptique. Dysfonctionnements du neurone. Hyper- hyperexcitabilité. Causes. Mécanismes. Manifestations. Conséquences.  Inhibition dépolarisante et hyperpolarisante. Physiopathologie du système nerveux végétatif. Causes. Pathogénie des troubles segmentaires et </w:t>
            </w:r>
            <w:proofErr w:type="spellStart"/>
            <w:r w:rsidR="00D97456" w:rsidRPr="00DE508C">
              <w:rPr>
                <w:rFonts w:asciiTheme="majorHAnsi" w:hAnsiTheme="majorHAnsi"/>
                <w:sz w:val="24"/>
                <w:szCs w:val="24"/>
                <w:lang w:val="fr-FR"/>
              </w:rPr>
              <w:t>suprasegmentaires</w:t>
            </w:r>
            <w:proofErr w:type="spellEnd"/>
            <w:r w:rsidR="00D97456" w:rsidRPr="00DE508C">
              <w:rPr>
                <w:rFonts w:asciiTheme="majorHAnsi" w:hAnsiTheme="majorHAnsi"/>
                <w:sz w:val="24"/>
                <w:szCs w:val="24"/>
                <w:lang w:val="fr-FR"/>
              </w:rPr>
              <w:t xml:space="preserve">. Manifestations de la sympathicotonie et de la </w:t>
            </w:r>
            <w:proofErr w:type="spellStart"/>
            <w:r w:rsidR="00D97456" w:rsidRPr="00DE508C">
              <w:rPr>
                <w:rFonts w:asciiTheme="majorHAnsi" w:hAnsiTheme="majorHAnsi"/>
                <w:sz w:val="24"/>
                <w:szCs w:val="24"/>
                <w:lang w:val="fr-FR"/>
              </w:rPr>
              <w:t>parasympathicotonie</w:t>
            </w:r>
            <w:proofErr w:type="spellEnd"/>
            <w:r w:rsidR="00D97456" w:rsidRPr="00DE508C">
              <w:rPr>
                <w:rFonts w:asciiTheme="majorHAnsi" w:hAnsiTheme="majorHAnsi"/>
                <w:sz w:val="24"/>
                <w:szCs w:val="24"/>
                <w:lang w:val="fr-FR"/>
              </w:rPr>
              <w:t>.</w:t>
            </w:r>
          </w:p>
          <w:p w14:paraId="0B071B23" w14:textId="3994FFE7" w:rsidR="00D97456" w:rsidRPr="00DE508C" w:rsidRDefault="00D97456" w:rsidP="00AB332E">
            <w:pPr>
              <w:pStyle w:val="z1Char"/>
              <w:numPr>
                <w:ilvl w:val="0"/>
                <w:numId w:val="38"/>
              </w:numPr>
              <w:tabs>
                <w:tab w:val="left" w:pos="170"/>
              </w:tabs>
              <w:ind w:left="452"/>
              <w:jc w:val="left"/>
              <w:rPr>
                <w:rFonts w:asciiTheme="majorHAnsi" w:hAnsiTheme="majorHAnsi"/>
                <w:spacing w:val="-4"/>
                <w:sz w:val="24"/>
                <w:szCs w:val="24"/>
                <w:lang w:val="fr-FR"/>
              </w:rPr>
            </w:pPr>
            <w:r w:rsidRPr="00DE508C">
              <w:rPr>
                <w:rFonts w:asciiTheme="majorHAnsi" w:hAnsiTheme="majorHAnsi"/>
                <w:b/>
                <w:bCs/>
                <w:sz w:val="24"/>
                <w:szCs w:val="24"/>
                <w:lang w:val="fr-FR"/>
              </w:rPr>
              <w:lastRenderedPageBreak/>
              <w:t xml:space="preserve">démontrer </w:t>
            </w:r>
            <w:r w:rsidRPr="00DE508C">
              <w:rPr>
                <w:rFonts w:asciiTheme="majorHAnsi" w:hAnsiTheme="majorHAnsi"/>
                <w:sz w:val="24"/>
                <w:szCs w:val="24"/>
                <w:lang w:val="fr-FR"/>
              </w:rPr>
              <w:t xml:space="preserve">: </w:t>
            </w:r>
            <w:r w:rsidRPr="00DE508C">
              <w:rPr>
                <w:rFonts w:asciiTheme="majorHAnsi" w:hAnsiTheme="majorHAnsi"/>
                <w:spacing w:val="-4"/>
                <w:sz w:val="24"/>
                <w:szCs w:val="24"/>
                <w:lang w:val="fr-FR"/>
              </w:rPr>
              <w:t xml:space="preserve">La chaîne des processus </w:t>
            </w:r>
            <w:proofErr w:type="spellStart"/>
            <w:r w:rsidRPr="00DE508C">
              <w:rPr>
                <w:rFonts w:asciiTheme="majorHAnsi" w:hAnsiTheme="majorHAnsi"/>
                <w:spacing w:val="-4"/>
                <w:sz w:val="24"/>
                <w:szCs w:val="24"/>
                <w:lang w:val="fr-FR"/>
              </w:rPr>
              <w:t>neuro-physiologiques</w:t>
            </w:r>
            <w:proofErr w:type="spellEnd"/>
            <w:r w:rsidRPr="00DE508C">
              <w:rPr>
                <w:rFonts w:asciiTheme="majorHAnsi" w:hAnsiTheme="majorHAnsi"/>
                <w:spacing w:val="-4"/>
                <w:sz w:val="24"/>
                <w:szCs w:val="24"/>
                <w:lang w:val="fr-FR"/>
              </w:rPr>
              <w:t xml:space="preserve"> dans l'excitation et l'inhibition des cellules excitables l'arc réflexe végétatif segmentaire ; la chaîne pathogène des dysrégulations végétatives sympathiques segmentaires ; des dysrégulations végétatives sympathiques-</w:t>
            </w:r>
            <w:proofErr w:type="spellStart"/>
            <w:r w:rsidRPr="00DE508C">
              <w:rPr>
                <w:rFonts w:asciiTheme="majorHAnsi" w:hAnsiTheme="majorHAnsi"/>
                <w:spacing w:val="-4"/>
                <w:sz w:val="24"/>
                <w:szCs w:val="24"/>
                <w:lang w:val="fr-FR"/>
              </w:rPr>
              <w:t>suprasegmentaires</w:t>
            </w:r>
            <w:proofErr w:type="spellEnd"/>
            <w:r w:rsidRPr="00DE508C">
              <w:rPr>
                <w:rFonts w:asciiTheme="majorHAnsi" w:hAnsiTheme="majorHAnsi"/>
                <w:spacing w:val="-4"/>
                <w:sz w:val="24"/>
                <w:szCs w:val="24"/>
                <w:lang w:val="fr-FR"/>
              </w:rPr>
              <w:t xml:space="preserve"> ; l'arc réflexe végétatif parasympathique spinal et la chaîne pathogène des dysrégulations végétatives parasympathiques segmentaires ; l'arc réflexe végétatif parasympathique bulbaire et la chaîne pathogène des dysrégulations végétatives parasympathiques segmentaires ; la chaîne pathogène des dysrégulations végétatives parasympathiques </w:t>
            </w:r>
            <w:proofErr w:type="spellStart"/>
            <w:r w:rsidRPr="00DE508C">
              <w:rPr>
                <w:rFonts w:asciiTheme="majorHAnsi" w:hAnsiTheme="majorHAnsi"/>
                <w:spacing w:val="-4"/>
                <w:sz w:val="24"/>
                <w:szCs w:val="24"/>
                <w:lang w:val="fr-FR"/>
              </w:rPr>
              <w:t>suprasegmentaires</w:t>
            </w:r>
            <w:proofErr w:type="spellEnd"/>
            <w:r w:rsidRPr="00DE508C">
              <w:rPr>
                <w:rFonts w:asciiTheme="majorHAnsi" w:hAnsiTheme="majorHAnsi"/>
                <w:spacing w:val="-4"/>
                <w:sz w:val="24"/>
                <w:szCs w:val="24"/>
                <w:lang w:val="fr-FR"/>
              </w:rPr>
              <w:t xml:space="preserve"> ; la chaîne biochimique de la transmission synaptique (synthèse, transport, stockage, libération, mécanismes postsynaptiques, recapture et dégradation des médiateurs</w:t>
            </w:r>
            <w:r w:rsidR="0097758F" w:rsidRPr="00DE508C">
              <w:rPr>
                <w:rFonts w:asciiTheme="majorHAnsi" w:hAnsiTheme="majorHAnsi"/>
                <w:spacing w:val="-4"/>
                <w:sz w:val="24"/>
                <w:szCs w:val="24"/>
                <w:lang w:val="fr-FR"/>
              </w:rPr>
              <w:t xml:space="preserve">) </w:t>
            </w:r>
            <w:r w:rsidRPr="00DE508C">
              <w:rPr>
                <w:rFonts w:asciiTheme="majorHAnsi" w:hAnsiTheme="majorHAnsi"/>
                <w:spacing w:val="-4"/>
                <w:sz w:val="24"/>
                <w:szCs w:val="24"/>
                <w:lang w:val="fr-FR"/>
              </w:rPr>
              <w:t>; la chaîne pathogène des dysrégulations de la transmission transsynaptique.</w:t>
            </w:r>
          </w:p>
          <w:p w14:paraId="2BBCDF05" w14:textId="56F1F1EA" w:rsidR="00D97456" w:rsidRPr="00DE508C" w:rsidRDefault="00D97456" w:rsidP="00AB332E">
            <w:pPr>
              <w:pStyle w:val="z1Char"/>
              <w:numPr>
                <w:ilvl w:val="0"/>
                <w:numId w:val="38"/>
              </w:numPr>
              <w:ind w:left="452"/>
              <w:jc w:val="left"/>
              <w:rPr>
                <w:rFonts w:asciiTheme="majorHAnsi" w:hAnsiTheme="majorHAnsi"/>
                <w:sz w:val="24"/>
                <w:szCs w:val="24"/>
                <w:lang w:val="fr-FR"/>
              </w:rPr>
            </w:pPr>
            <w:proofErr w:type="gramStart"/>
            <w:r w:rsidRPr="00DE508C">
              <w:rPr>
                <w:rFonts w:asciiTheme="majorHAnsi" w:hAnsiTheme="majorHAnsi"/>
                <w:b/>
                <w:bCs/>
                <w:sz w:val="24"/>
                <w:szCs w:val="24"/>
                <w:lang w:val="fr-FR"/>
              </w:rPr>
              <w:t>appliquer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les connaissances théoriques pour expliquer les manifestations cliniques dans les troubles de la fonction neuronale et de la transmission transsynaptique ; dans la </w:t>
            </w:r>
            <w:proofErr w:type="spellStart"/>
            <w:r w:rsidRPr="00DE508C">
              <w:rPr>
                <w:rFonts w:asciiTheme="majorHAnsi" w:hAnsiTheme="majorHAnsi"/>
                <w:sz w:val="24"/>
                <w:szCs w:val="24"/>
                <w:lang w:val="fr-FR"/>
              </w:rPr>
              <w:t>dysvégétation</w:t>
            </w:r>
            <w:proofErr w:type="spellEnd"/>
            <w:r w:rsidRPr="00DE508C">
              <w:rPr>
                <w:rFonts w:asciiTheme="majorHAnsi" w:hAnsiTheme="majorHAnsi"/>
                <w:sz w:val="24"/>
                <w:szCs w:val="24"/>
                <w:lang w:val="fr-FR"/>
              </w:rPr>
              <w:t xml:space="preserve"> - prédominance du tonus du système végétatif sympathique et parasympathique ; dans la sympatoplegie et la </w:t>
            </w:r>
            <w:proofErr w:type="spellStart"/>
            <w:r w:rsidRPr="00DE508C">
              <w:rPr>
                <w:rFonts w:asciiTheme="majorHAnsi" w:hAnsiTheme="majorHAnsi"/>
                <w:sz w:val="24"/>
                <w:szCs w:val="24"/>
                <w:lang w:val="fr-FR"/>
              </w:rPr>
              <w:t>parasympatoplegie</w:t>
            </w:r>
            <w:proofErr w:type="spellEnd"/>
          </w:p>
          <w:p w14:paraId="07C49730" w14:textId="4C4E7551" w:rsidR="00D97456" w:rsidRPr="00DE508C" w:rsidRDefault="00D97456" w:rsidP="00AB332E">
            <w:pPr>
              <w:pStyle w:val="z1Char"/>
              <w:numPr>
                <w:ilvl w:val="0"/>
                <w:numId w:val="38"/>
              </w:numPr>
              <w:tabs>
                <w:tab w:val="left" w:pos="170"/>
              </w:tabs>
              <w:ind w:left="452"/>
              <w:jc w:val="left"/>
              <w:rPr>
                <w:rFonts w:asciiTheme="majorHAnsi" w:hAnsiTheme="majorHAnsi"/>
                <w:spacing w:val="-4"/>
                <w:sz w:val="24"/>
                <w:szCs w:val="24"/>
                <w:lang w:val="fr-FR"/>
              </w:rPr>
            </w:pPr>
            <w:proofErr w:type="gramStart"/>
            <w:r w:rsidRPr="00DE508C">
              <w:rPr>
                <w:rFonts w:asciiTheme="majorHAnsi" w:hAnsiTheme="majorHAnsi"/>
                <w:b/>
                <w:bCs/>
                <w:sz w:val="24"/>
                <w:szCs w:val="24"/>
                <w:lang w:val="fr-FR"/>
              </w:rPr>
              <w:t>intégrer</w:t>
            </w:r>
            <w:proofErr w:type="gramEnd"/>
            <w:r w:rsidRPr="00DE508C">
              <w:rPr>
                <w:rFonts w:asciiTheme="majorHAnsi" w:hAnsiTheme="majorHAnsi"/>
                <w:b/>
                <w:bCs/>
                <w:sz w:val="24"/>
                <w:szCs w:val="24"/>
                <w:lang w:val="fr-FR"/>
              </w:rPr>
              <w:t xml:space="preserve"> </w:t>
            </w:r>
            <w:r w:rsidRPr="00DE508C">
              <w:rPr>
                <w:rFonts w:asciiTheme="majorHAnsi" w:hAnsiTheme="majorHAnsi"/>
                <w:sz w:val="24"/>
                <w:szCs w:val="24"/>
                <w:lang w:val="fr-FR"/>
              </w:rPr>
              <w:t xml:space="preserve">: les connaissances théoriques dans le cadre d'entités </w:t>
            </w:r>
            <w:proofErr w:type="spellStart"/>
            <w:r w:rsidRPr="00DE508C">
              <w:rPr>
                <w:rFonts w:asciiTheme="majorHAnsi" w:hAnsiTheme="majorHAnsi"/>
                <w:sz w:val="24"/>
                <w:szCs w:val="24"/>
                <w:lang w:val="fr-FR"/>
              </w:rPr>
              <w:t>nozologiques</w:t>
            </w:r>
            <w:proofErr w:type="spellEnd"/>
            <w:r w:rsidRPr="00DE508C">
              <w:rPr>
                <w:rFonts w:asciiTheme="majorHAnsi" w:hAnsiTheme="majorHAnsi"/>
                <w:sz w:val="24"/>
                <w:szCs w:val="24"/>
                <w:lang w:val="fr-FR"/>
              </w:rPr>
              <w:t xml:space="preserve"> : maladie de Parkinson, intoxications par des substances neurotropes....</w:t>
            </w:r>
          </w:p>
        </w:tc>
        <w:tc>
          <w:tcPr>
            <w:tcW w:w="3828" w:type="dxa"/>
            <w:tcBorders>
              <w:top w:val="single" w:sz="4" w:space="0" w:color="auto"/>
              <w:left w:val="single" w:sz="4" w:space="0" w:color="auto"/>
              <w:bottom w:val="single" w:sz="4" w:space="0" w:color="auto"/>
              <w:right w:val="single" w:sz="4" w:space="0" w:color="auto"/>
            </w:tcBorders>
          </w:tcPr>
          <w:p w14:paraId="53336EBC" w14:textId="77777777" w:rsidR="00D97456" w:rsidRPr="00DE508C" w:rsidRDefault="00D97456" w:rsidP="00AB332E">
            <w:pPr>
              <w:numPr>
                <w:ilvl w:val="0"/>
                <w:numId w:val="43"/>
              </w:numPr>
              <w:tabs>
                <w:tab w:val="left" w:pos="170"/>
              </w:tabs>
              <w:rPr>
                <w:rFonts w:asciiTheme="majorHAnsi" w:hAnsiTheme="majorHAnsi"/>
                <w:color w:val="000000"/>
                <w:spacing w:val="-4"/>
                <w:lang w:val="fr-FR"/>
              </w:rPr>
            </w:pPr>
            <w:r w:rsidRPr="00DE508C">
              <w:rPr>
                <w:rFonts w:asciiTheme="majorHAnsi" w:hAnsiTheme="majorHAnsi"/>
                <w:color w:val="000000"/>
                <w:spacing w:val="-4"/>
                <w:lang w:val="fr-FR"/>
              </w:rPr>
              <w:lastRenderedPageBreak/>
              <w:t xml:space="preserve">Troubles de l'excitabilité neuronale. Hyperexcitabilité. Hypoexcitabilité. </w:t>
            </w:r>
          </w:p>
          <w:p w14:paraId="1F3E439C" w14:textId="4BABC580" w:rsidR="00D97456" w:rsidRPr="00DE508C" w:rsidRDefault="00D97456" w:rsidP="00D97456">
            <w:pPr>
              <w:tabs>
                <w:tab w:val="left" w:pos="170"/>
              </w:tabs>
              <w:ind w:left="720"/>
              <w:rPr>
                <w:rFonts w:asciiTheme="majorHAnsi" w:hAnsiTheme="majorHAnsi"/>
                <w:color w:val="000000"/>
                <w:spacing w:val="-4"/>
                <w:lang w:val="fr-FR"/>
              </w:rPr>
            </w:pPr>
            <w:r w:rsidRPr="00DE508C">
              <w:rPr>
                <w:rFonts w:asciiTheme="majorHAnsi" w:hAnsiTheme="majorHAnsi"/>
                <w:color w:val="000000"/>
                <w:spacing w:val="-4"/>
                <w:lang w:val="fr-FR"/>
              </w:rPr>
              <w:t>Inhibition dépolarisante.</w:t>
            </w:r>
          </w:p>
          <w:p w14:paraId="1BE8D425" w14:textId="77777777" w:rsidR="00D97456" w:rsidRPr="00DE508C" w:rsidRDefault="00D97456" w:rsidP="005D1639">
            <w:pPr>
              <w:tabs>
                <w:tab w:val="left" w:pos="170"/>
              </w:tabs>
              <w:jc w:val="both"/>
              <w:rPr>
                <w:rFonts w:asciiTheme="majorHAnsi" w:hAnsiTheme="majorHAnsi"/>
                <w:color w:val="000000"/>
                <w:spacing w:val="-4"/>
                <w:lang w:val="fr-FR"/>
              </w:rPr>
            </w:pPr>
          </w:p>
        </w:tc>
      </w:tr>
      <w:tr w:rsidR="00D97456" w:rsidRPr="00B217D2" w14:paraId="653D9323" w14:textId="77777777" w:rsidTr="005D1639">
        <w:trPr>
          <w:trHeight w:val="2606"/>
          <w:jc w:val="center"/>
        </w:trPr>
        <w:tc>
          <w:tcPr>
            <w:tcW w:w="5665" w:type="dxa"/>
            <w:vMerge/>
            <w:tcBorders>
              <w:left w:val="single" w:sz="4" w:space="0" w:color="auto"/>
              <w:right w:val="single" w:sz="4" w:space="0" w:color="auto"/>
            </w:tcBorders>
          </w:tcPr>
          <w:p w14:paraId="0A61E6E1" w14:textId="77777777" w:rsidR="00D97456" w:rsidRPr="00DE508C" w:rsidRDefault="00D97456" w:rsidP="00AB332E">
            <w:pPr>
              <w:numPr>
                <w:ilvl w:val="0"/>
                <w:numId w:val="38"/>
              </w:numPr>
              <w:ind w:left="452"/>
              <w:rPr>
                <w:rFonts w:asciiTheme="majorHAnsi" w:hAnsiTheme="majorHAnsi"/>
                <w:b/>
                <w:bCs/>
                <w:lang w:val="fr-FR"/>
              </w:rPr>
            </w:pPr>
          </w:p>
        </w:tc>
        <w:tc>
          <w:tcPr>
            <w:tcW w:w="3828" w:type="dxa"/>
            <w:tcBorders>
              <w:top w:val="single" w:sz="4" w:space="0" w:color="auto"/>
              <w:left w:val="single" w:sz="4" w:space="0" w:color="auto"/>
              <w:bottom w:val="single" w:sz="4" w:space="0" w:color="auto"/>
              <w:right w:val="single" w:sz="4" w:space="0" w:color="auto"/>
            </w:tcBorders>
          </w:tcPr>
          <w:p w14:paraId="4F1A5B63" w14:textId="1887AAC9" w:rsidR="00D97456" w:rsidRPr="00DE508C" w:rsidRDefault="00D97456" w:rsidP="00AB332E">
            <w:pPr>
              <w:numPr>
                <w:ilvl w:val="0"/>
                <w:numId w:val="43"/>
              </w:numPr>
              <w:tabs>
                <w:tab w:val="left" w:pos="170"/>
              </w:tabs>
              <w:rPr>
                <w:rFonts w:asciiTheme="majorHAnsi" w:hAnsiTheme="majorHAnsi"/>
                <w:color w:val="000000"/>
                <w:spacing w:val="-4"/>
                <w:lang w:val="fr-FR"/>
              </w:rPr>
            </w:pPr>
            <w:r w:rsidRPr="00DE508C">
              <w:rPr>
                <w:rFonts w:asciiTheme="majorHAnsi" w:hAnsiTheme="majorHAnsi"/>
                <w:color w:val="000000"/>
                <w:spacing w:val="-4"/>
                <w:lang w:val="fr-FR"/>
              </w:rPr>
              <w:t xml:space="preserve">Troubles de la transmission </w:t>
            </w:r>
            <w:proofErr w:type="spellStart"/>
            <w:r w:rsidRPr="00DE508C">
              <w:rPr>
                <w:rFonts w:asciiTheme="majorHAnsi" w:hAnsiTheme="majorHAnsi"/>
                <w:color w:val="000000"/>
                <w:spacing w:val="-4"/>
                <w:lang w:val="fr-FR"/>
              </w:rPr>
              <w:t>trans-synaptique</w:t>
            </w:r>
            <w:proofErr w:type="spellEnd"/>
            <w:r w:rsidRPr="00DE508C">
              <w:rPr>
                <w:rFonts w:asciiTheme="majorHAnsi" w:hAnsiTheme="majorHAnsi"/>
                <w:color w:val="000000"/>
                <w:spacing w:val="-4"/>
                <w:lang w:val="fr-FR"/>
              </w:rPr>
              <w:t xml:space="preserve"> </w:t>
            </w:r>
            <w:r w:rsidR="0097758F" w:rsidRPr="00DE508C">
              <w:rPr>
                <w:rFonts w:asciiTheme="majorHAnsi" w:hAnsiTheme="majorHAnsi"/>
                <w:color w:val="000000"/>
                <w:spacing w:val="-4"/>
                <w:lang w:val="fr-FR"/>
              </w:rPr>
              <w:t>(synthèse, transport, stockage, libération, mécanismes postsynaptiques, recapture et dégradation des médiateurs).</w:t>
            </w:r>
          </w:p>
          <w:p w14:paraId="68E2F0D2" w14:textId="21A09D20" w:rsidR="00D97456" w:rsidRPr="00DE508C" w:rsidRDefault="00D97456" w:rsidP="00D97456">
            <w:pPr>
              <w:tabs>
                <w:tab w:val="left" w:pos="170"/>
              </w:tabs>
              <w:ind w:left="720"/>
              <w:jc w:val="both"/>
              <w:rPr>
                <w:rFonts w:asciiTheme="majorHAnsi" w:hAnsiTheme="majorHAnsi"/>
                <w:color w:val="000000"/>
                <w:spacing w:val="-4"/>
                <w:lang w:val="fr-FR"/>
              </w:rPr>
            </w:pPr>
          </w:p>
        </w:tc>
      </w:tr>
      <w:tr w:rsidR="00D97456" w:rsidRPr="00DE508C" w14:paraId="17E8AC47" w14:textId="77777777" w:rsidTr="005D1639">
        <w:trPr>
          <w:trHeight w:val="5222"/>
          <w:jc w:val="center"/>
        </w:trPr>
        <w:tc>
          <w:tcPr>
            <w:tcW w:w="5665" w:type="dxa"/>
            <w:vMerge/>
            <w:tcBorders>
              <w:left w:val="single" w:sz="4" w:space="0" w:color="auto"/>
              <w:right w:val="single" w:sz="4" w:space="0" w:color="auto"/>
            </w:tcBorders>
          </w:tcPr>
          <w:p w14:paraId="0642804F" w14:textId="77777777" w:rsidR="00D97456" w:rsidRPr="00DE508C" w:rsidRDefault="00D97456" w:rsidP="00AB332E">
            <w:pPr>
              <w:numPr>
                <w:ilvl w:val="0"/>
                <w:numId w:val="38"/>
              </w:numPr>
              <w:ind w:left="452"/>
              <w:rPr>
                <w:rFonts w:asciiTheme="majorHAnsi" w:hAnsiTheme="majorHAnsi"/>
                <w:b/>
                <w:bCs/>
                <w:lang w:val="fr-FR"/>
              </w:rPr>
            </w:pPr>
          </w:p>
        </w:tc>
        <w:tc>
          <w:tcPr>
            <w:tcW w:w="3828" w:type="dxa"/>
            <w:tcBorders>
              <w:top w:val="single" w:sz="4" w:space="0" w:color="auto"/>
              <w:left w:val="single" w:sz="4" w:space="0" w:color="auto"/>
              <w:right w:val="single" w:sz="4" w:space="0" w:color="auto"/>
            </w:tcBorders>
          </w:tcPr>
          <w:p w14:paraId="36FB72FE" w14:textId="77777777" w:rsidR="00D97456" w:rsidRPr="00DE508C" w:rsidRDefault="00D97456" w:rsidP="00AB332E">
            <w:pPr>
              <w:numPr>
                <w:ilvl w:val="0"/>
                <w:numId w:val="43"/>
              </w:numPr>
              <w:tabs>
                <w:tab w:val="left" w:pos="170"/>
              </w:tabs>
              <w:rPr>
                <w:rFonts w:asciiTheme="majorHAnsi" w:hAnsiTheme="majorHAnsi"/>
                <w:color w:val="000000"/>
                <w:spacing w:val="-4"/>
                <w:lang w:val="fr-FR"/>
              </w:rPr>
            </w:pPr>
            <w:r w:rsidRPr="00DE508C">
              <w:rPr>
                <w:rFonts w:asciiTheme="majorHAnsi" w:hAnsiTheme="majorHAnsi"/>
                <w:color w:val="000000"/>
                <w:spacing w:val="-4"/>
                <w:lang w:val="fr-FR"/>
              </w:rPr>
              <w:t>Troubles végétatifs sympathiques et parasympathiques</w:t>
            </w:r>
          </w:p>
          <w:p w14:paraId="4040FAF7" w14:textId="662DC1DD" w:rsidR="00D97456" w:rsidRPr="00DE508C" w:rsidRDefault="00D97456" w:rsidP="00D97456">
            <w:pPr>
              <w:tabs>
                <w:tab w:val="left" w:pos="170"/>
              </w:tabs>
              <w:ind w:left="720"/>
              <w:rPr>
                <w:rFonts w:asciiTheme="majorHAnsi" w:hAnsiTheme="majorHAnsi"/>
                <w:color w:val="000000"/>
                <w:spacing w:val="-4"/>
                <w:lang w:val="fr-FR"/>
              </w:rPr>
            </w:pPr>
            <w:r w:rsidRPr="00DE508C">
              <w:rPr>
                <w:rFonts w:asciiTheme="majorHAnsi" w:hAnsiTheme="majorHAnsi"/>
                <w:color w:val="000000"/>
                <w:spacing w:val="-4"/>
                <w:lang w:val="fr-FR"/>
              </w:rPr>
              <w:t>L'arc réflexe végétatif.</w:t>
            </w:r>
          </w:p>
        </w:tc>
      </w:tr>
    </w:tbl>
    <w:p w14:paraId="71466012" w14:textId="77777777" w:rsidR="001D3ACC" w:rsidRPr="001D3ACC" w:rsidRDefault="001D3ACC" w:rsidP="001D3ACC">
      <w:pPr>
        <w:pStyle w:val="Listparagraf"/>
        <w:widowControl w:val="0"/>
        <w:numPr>
          <w:ilvl w:val="0"/>
          <w:numId w:val="2"/>
        </w:numPr>
        <w:spacing w:before="360" w:after="240"/>
        <w:ind w:left="567" w:hanging="567"/>
        <w:contextualSpacing w:val="0"/>
        <w:rPr>
          <w:rFonts w:ascii="Cambria" w:hAnsi="Cambria"/>
          <w:b/>
          <w:caps/>
          <w:sz w:val="28"/>
          <w:lang w:val="ro-RO"/>
        </w:rPr>
      </w:pPr>
      <w:r w:rsidRPr="001D3ACC">
        <w:rPr>
          <w:rFonts w:ascii="Cambria" w:hAnsi="Cambria"/>
          <w:b/>
          <w:caps/>
          <w:sz w:val="28"/>
          <w:lang w:val="ro-RO"/>
        </w:rPr>
        <w:t>COMPÉTENcEs  PROFESsIONnelLEs  (SPÉCIFIquEs) (CP) et TRANSVERSALEs (CT) et FINALITÉs  D’ÉTUDe</w:t>
      </w:r>
    </w:p>
    <w:p w14:paraId="726F62E6" w14:textId="4D799A95" w:rsidR="00A63E65" w:rsidRPr="00DE508C" w:rsidRDefault="00A63E65" w:rsidP="00AB332E">
      <w:pPr>
        <w:pStyle w:val="Listparagraf"/>
        <w:widowControl w:val="0"/>
        <w:numPr>
          <w:ilvl w:val="0"/>
          <w:numId w:val="8"/>
        </w:numPr>
        <w:spacing w:before="120"/>
        <w:ind w:left="426" w:hanging="284"/>
        <w:contextualSpacing w:val="0"/>
        <w:rPr>
          <w:rFonts w:asciiTheme="majorHAnsi" w:hAnsiTheme="majorHAnsi"/>
          <w:b/>
          <w:caps/>
          <w:lang w:val="fr-FR"/>
        </w:rPr>
      </w:pPr>
      <w:r w:rsidRPr="00DE508C">
        <w:rPr>
          <w:rFonts w:asciiTheme="majorHAnsi" w:hAnsiTheme="majorHAnsi"/>
          <w:b/>
          <w:lang w:val="fr-FR"/>
        </w:rPr>
        <w:t xml:space="preserve">Compétences professionnelles </w:t>
      </w:r>
      <w:r w:rsidRPr="00DE508C">
        <w:rPr>
          <w:rFonts w:asciiTheme="majorHAnsi" w:hAnsiTheme="majorHAnsi"/>
          <w:b/>
          <w:caps/>
          <w:lang w:val="fr-FR"/>
        </w:rPr>
        <w:t>(</w:t>
      </w:r>
      <w:r w:rsidR="008D6C5D" w:rsidRPr="00DE508C">
        <w:rPr>
          <w:rFonts w:asciiTheme="majorHAnsi" w:hAnsiTheme="majorHAnsi"/>
          <w:b/>
          <w:caps/>
          <w:lang w:val="fr-FR"/>
        </w:rPr>
        <w:t>CP</w:t>
      </w:r>
      <w:r w:rsidRPr="00DE508C">
        <w:rPr>
          <w:rFonts w:asciiTheme="majorHAnsi" w:hAnsiTheme="majorHAnsi"/>
          <w:b/>
          <w:caps/>
          <w:lang w:val="fr-FR"/>
        </w:rPr>
        <w:t>)</w:t>
      </w:r>
    </w:p>
    <w:p w14:paraId="363208EB" w14:textId="54571599" w:rsidR="00A63E65" w:rsidRPr="00DE508C" w:rsidRDefault="00A63E65" w:rsidP="00AB332E">
      <w:pPr>
        <w:pStyle w:val="a"/>
        <w:numPr>
          <w:ilvl w:val="0"/>
          <w:numId w:val="9"/>
        </w:numPr>
        <w:ind w:left="709" w:hanging="283"/>
        <w:jc w:val="both"/>
        <w:rPr>
          <w:rFonts w:asciiTheme="majorHAnsi" w:hAnsiTheme="majorHAnsi"/>
          <w:b/>
          <w:color w:val="000000"/>
          <w:lang w:val="fr-FR" w:eastAsia="en-US"/>
        </w:rPr>
      </w:pPr>
      <w:r w:rsidRPr="00DE508C">
        <w:rPr>
          <w:rFonts w:asciiTheme="majorHAnsi" w:eastAsia="Times New Roman" w:hAnsiTheme="majorHAnsi" w:cs="Times New Roman"/>
          <w:i/>
          <w:iCs/>
          <w:color w:val="000000"/>
          <w:kern w:val="0"/>
          <w:lang w:val="fr-FR" w:eastAsia="en-US" w:bidi="ar-SA"/>
        </w:rPr>
        <w:t>CP1</w:t>
      </w:r>
      <w:r w:rsidRPr="00DE508C">
        <w:rPr>
          <w:rFonts w:asciiTheme="majorHAnsi" w:eastAsia="Times New Roman" w:hAnsiTheme="majorHAnsi" w:cs="Times New Roman"/>
          <w:color w:val="000000"/>
          <w:kern w:val="0"/>
          <w:lang w:val="fr-FR" w:eastAsia="en-US" w:bidi="ar-SA"/>
        </w:rPr>
        <w:t xml:space="preserve">. </w:t>
      </w:r>
      <w:r w:rsidR="0097758F" w:rsidRPr="00DE508C">
        <w:rPr>
          <w:rFonts w:asciiTheme="majorHAnsi" w:hAnsiTheme="majorHAnsi"/>
          <w:color w:val="000000"/>
          <w:lang w:val="fr-FR" w:eastAsia="en-US"/>
        </w:rPr>
        <w:t xml:space="preserve">Exécution responsable des tâches professionnelles en appliquant les valeurs et l'éthique professionnelles, ainsi que les dispositions de la législation en vigueur </w:t>
      </w:r>
    </w:p>
    <w:p w14:paraId="388CE07C" w14:textId="510D3936" w:rsidR="00A63E65" w:rsidRPr="00DE508C" w:rsidRDefault="00A63E65" w:rsidP="00AB332E">
      <w:pPr>
        <w:pStyle w:val="a"/>
        <w:numPr>
          <w:ilvl w:val="0"/>
          <w:numId w:val="9"/>
        </w:numPr>
        <w:spacing w:before="120"/>
        <w:ind w:left="709" w:hanging="283"/>
        <w:jc w:val="both"/>
        <w:rPr>
          <w:rFonts w:asciiTheme="majorHAnsi" w:eastAsia="Times New Roman" w:hAnsiTheme="majorHAnsi" w:cs="Times New Roman"/>
          <w:color w:val="000000"/>
          <w:kern w:val="0"/>
          <w:lang w:val="fr-FR" w:eastAsia="en-US" w:bidi="ar-SA"/>
        </w:rPr>
      </w:pPr>
      <w:bookmarkStart w:id="6" w:name="_Hlk190293653"/>
      <w:r w:rsidRPr="00DE508C">
        <w:rPr>
          <w:rFonts w:asciiTheme="majorHAnsi" w:eastAsia="Times New Roman" w:hAnsiTheme="majorHAnsi" w:cs="Times New Roman"/>
          <w:i/>
          <w:iCs/>
          <w:color w:val="000000"/>
          <w:kern w:val="0"/>
          <w:lang w:val="fr-FR" w:eastAsia="en-US" w:bidi="ar-SA"/>
        </w:rPr>
        <w:t>CP2</w:t>
      </w:r>
      <w:r w:rsidRPr="00DE508C">
        <w:rPr>
          <w:rFonts w:asciiTheme="majorHAnsi" w:eastAsia="Times New Roman" w:hAnsiTheme="majorHAnsi" w:cs="Times New Roman"/>
          <w:color w:val="000000"/>
          <w:kern w:val="0"/>
          <w:lang w:val="fr-FR" w:eastAsia="en-US" w:bidi="ar-SA"/>
        </w:rPr>
        <w:t xml:space="preserve">. </w:t>
      </w:r>
      <w:bookmarkEnd w:id="6"/>
      <w:r w:rsidR="0097758F" w:rsidRPr="00DE508C">
        <w:rPr>
          <w:rFonts w:asciiTheme="majorHAnsi" w:eastAsia="Times New Roman" w:hAnsiTheme="majorHAnsi" w:cs="Times New Roman"/>
          <w:color w:val="000000"/>
          <w:kern w:val="0"/>
          <w:lang w:val="fr-FR" w:eastAsia="en-US" w:bidi="ar-SA"/>
        </w:rPr>
        <w:t>Connaissance appropriée des sciences de la structure, des fonctions physiologiques et du comportement de l'organisme humain dans divers états physiologiques et pathologiques, ainsi que des relations entre la santé et les environnements physique et social.</w:t>
      </w:r>
    </w:p>
    <w:p w14:paraId="0358AB7B" w14:textId="67CBA6BE" w:rsidR="0097758F" w:rsidRPr="00DE508C" w:rsidRDefault="0097758F" w:rsidP="00AB332E">
      <w:pPr>
        <w:pStyle w:val="a"/>
        <w:numPr>
          <w:ilvl w:val="0"/>
          <w:numId w:val="9"/>
        </w:numPr>
        <w:spacing w:before="120"/>
        <w:ind w:left="709" w:hanging="283"/>
        <w:jc w:val="both"/>
        <w:rPr>
          <w:rFonts w:asciiTheme="majorHAnsi" w:eastAsia="Times New Roman" w:hAnsiTheme="majorHAnsi" w:cs="Times New Roman"/>
          <w:color w:val="000000"/>
          <w:kern w:val="0"/>
          <w:lang w:val="fr-FR" w:eastAsia="en-US" w:bidi="ar-SA"/>
        </w:rPr>
      </w:pPr>
      <w:r w:rsidRPr="00DE508C">
        <w:rPr>
          <w:rFonts w:asciiTheme="majorHAnsi" w:eastAsia="Times New Roman" w:hAnsiTheme="majorHAnsi" w:cs="Times New Roman"/>
          <w:i/>
          <w:iCs/>
          <w:color w:val="000000"/>
          <w:kern w:val="0"/>
          <w:lang w:val="fr-FR" w:eastAsia="en-US" w:bidi="ar-SA"/>
        </w:rPr>
        <w:t>CP5</w:t>
      </w:r>
      <w:r w:rsidRPr="00DE508C">
        <w:rPr>
          <w:rFonts w:asciiTheme="majorHAnsi" w:eastAsia="Times New Roman" w:hAnsiTheme="majorHAnsi" w:cs="Times New Roman"/>
          <w:color w:val="000000"/>
          <w:kern w:val="0"/>
          <w:lang w:val="fr-FR" w:eastAsia="en-US" w:bidi="ar-SA"/>
        </w:rPr>
        <w:t xml:space="preserve">. Intégration interdisciplinaire du travail du médecin au sein d'une équipe et </w:t>
      </w:r>
      <w:r w:rsidRPr="00DE508C">
        <w:rPr>
          <w:rFonts w:asciiTheme="majorHAnsi" w:eastAsia="Times New Roman" w:hAnsiTheme="majorHAnsi" w:cs="Times New Roman"/>
          <w:color w:val="000000"/>
          <w:kern w:val="0"/>
          <w:lang w:val="fr-FR" w:eastAsia="en-US" w:bidi="ar-SA"/>
        </w:rPr>
        <w:lastRenderedPageBreak/>
        <w:t>utilisation efficace de toutes les ressources.</w:t>
      </w:r>
    </w:p>
    <w:p w14:paraId="0F8CC8F8" w14:textId="60ABB915" w:rsidR="00A63E65" w:rsidRPr="00DE508C" w:rsidRDefault="0097758F" w:rsidP="00AB332E">
      <w:pPr>
        <w:pStyle w:val="a"/>
        <w:numPr>
          <w:ilvl w:val="0"/>
          <w:numId w:val="9"/>
        </w:numPr>
        <w:spacing w:before="120"/>
        <w:ind w:left="709" w:hanging="283"/>
        <w:jc w:val="both"/>
        <w:rPr>
          <w:rFonts w:asciiTheme="majorHAnsi" w:eastAsia="Times New Roman" w:hAnsiTheme="majorHAnsi" w:cs="Times New Roman"/>
          <w:color w:val="000000"/>
          <w:kern w:val="0"/>
          <w:lang w:val="fr-FR" w:eastAsia="en-US" w:bidi="ar-SA"/>
        </w:rPr>
      </w:pPr>
      <w:r w:rsidRPr="00DE508C">
        <w:rPr>
          <w:rFonts w:asciiTheme="majorHAnsi" w:eastAsia="Times New Roman" w:hAnsiTheme="majorHAnsi" w:cs="Times New Roman"/>
          <w:i/>
          <w:iCs/>
          <w:color w:val="000000"/>
          <w:kern w:val="0"/>
          <w:lang w:val="fr-FR" w:eastAsia="en-US" w:bidi="ar-SA"/>
        </w:rPr>
        <w:t>CP6</w:t>
      </w:r>
      <w:r w:rsidRPr="00DE508C">
        <w:rPr>
          <w:rFonts w:asciiTheme="majorHAnsi" w:eastAsia="Times New Roman" w:hAnsiTheme="majorHAnsi" w:cs="Times New Roman"/>
          <w:color w:val="000000"/>
          <w:kern w:val="0"/>
          <w:lang w:val="fr-FR" w:eastAsia="en-US" w:bidi="ar-SA"/>
        </w:rPr>
        <w:t>. Mener des recherches scientifiques dans le domaine de la santé et dans d'autres branches de la science.</w:t>
      </w:r>
    </w:p>
    <w:p w14:paraId="2706965B" w14:textId="77777777" w:rsidR="00A63E65" w:rsidRPr="00DE508C" w:rsidRDefault="00A63E65" w:rsidP="00AB332E">
      <w:pPr>
        <w:pStyle w:val="Listparagraf"/>
        <w:widowControl w:val="0"/>
        <w:numPr>
          <w:ilvl w:val="0"/>
          <w:numId w:val="8"/>
        </w:numPr>
        <w:spacing w:before="120"/>
        <w:ind w:left="426" w:hanging="284"/>
        <w:contextualSpacing w:val="0"/>
        <w:rPr>
          <w:rFonts w:asciiTheme="majorHAnsi" w:hAnsiTheme="majorHAnsi"/>
          <w:b/>
          <w:lang w:val="fr-FR"/>
        </w:rPr>
      </w:pPr>
      <w:r w:rsidRPr="00DE508C">
        <w:rPr>
          <w:rFonts w:asciiTheme="majorHAnsi" w:hAnsiTheme="majorHAnsi"/>
          <w:b/>
          <w:lang w:val="fr-FR"/>
        </w:rPr>
        <w:t>Compétences transversales (</w:t>
      </w:r>
      <w:r w:rsidRPr="00DE508C">
        <w:rPr>
          <w:rFonts w:asciiTheme="majorHAnsi" w:hAnsiTheme="majorHAnsi"/>
          <w:b/>
          <w:caps/>
          <w:lang w:val="fr-FR"/>
        </w:rPr>
        <w:t>ct</w:t>
      </w:r>
      <w:r w:rsidRPr="00DE508C">
        <w:rPr>
          <w:rFonts w:asciiTheme="majorHAnsi" w:hAnsiTheme="majorHAnsi"/>
          <w:b/>
          <w:lang w:val="fr-FR"/>
        </w:rPr>
        <w:t>)</w:t>
      </w:r>
    </w:p>
    <w:p w14:paraId="42C2E6BE" w14:textId="5E30EB5E" w:rsidR="00A63E65" w:rsidRPr="00DE508C" w:rsidRDefault="00A63E65" w:rsidP="00AB332E">
      <w:pPr>
        <w:pStyle w:val="a"/>
        <w:numPr>
          <w:ilvl w:val="0"/>
          <w:numId w:val="9"/>
        </w:numPr>
        <w:spacing w:before="120"/>
        <w:ind w:left="709" w:hanging="283"/>
        <w:jc w:val="both"/>
        <w:rPr>
          <w:rFonts w:asciiTheme="majorHAnsi" w:eastAsia="Times New Roman" w:hAnsiTheme="majorHAnsi" w:cs="Times New Roman"/>
          <w:color w:val="000000"/>
          <w:kern w:val="0"/>
          <w:lang w:val="fr-FR" w:eastAsia="en-US" w:bidi="ar-SA"/>
        </w:rPr>
      </w:pPr>
      <w:r w:rsidRPr="00DE508C">
        <w:rPr>
          <w:rFonts w:asciiTheme="majorHAnsi" w:eastAsia="Times New Roman" w:hAnsiTheme="majorHAnsi" w:cs="Times New Roman"/>
          <w:i/>
          <w:iCs/>
          <w:color w:val="000000"/>
          <w:kern w:val="0"/>
          <w:lang w:val="fr-FR" w:eastAsia="en-US" w:bidi="ar-SA"/>
        </w:rPr>
        <w:t>CT1</w:t>
      </w:r>
      <w:r w:rsidRPr="00DE508C">
        <w:rPr>
          <w:rFonts w:asciiTheme="majorHAnsi" w:eastAsia="Times New Roman" w:hAnsiTheme="majorHAnsi" w:cs="Times New Roman"/>
          <w:color w:val="000000"/>
          <w:kern w:val="0"/>
          <w:lang w:val="fr-FR" w:eastAsia="en-US" w:bidi="ar-SA"/>
        </w:rPr>
        <w:t xml:space="preserve">. </w:t>
      </w:r>
      <w:r w:rsidR="0097758F" w:rsidRPr="00DE508C">
        <w:rPr>
          <w:rFonts w:asciiTheme="majorHAnsi" w:eastAsia="Times New Roman" w:hAnsiTheme="majorHAnsi" w:cs="Times New Roman"/>
          <w:color w:val="000000"/>
          <w:kern w:val="0"/>
          <w:lang w:val="fr-FR" w:eastAsia="en-US" w:bidi="ar-SA"/>
        </w:rPr>
        <w:t>Autonomie et responsabilité dans l'activité</w:t>
      </w:r>
    </w:p>
    <w:p w14:paraId="14618B8D" w14:textId="32B34E1E" w:rsidR="00A63E65" w:rsidRPr="00DE508C" w:rsidRDefault="00A63E65" w:rsidP="00AB332E">
      <w:pPr>
        <w:pStyle w:val="Listparagraf"/>
        <w:widowControl w:val="0"/>
        <w:numPr>
          <w:ilvl w:val="0"/>
          <w:numId w:val="8"/>
        </w:numPr>
        <w:spacing w:before="120"/>
        <w:ind w:left="426" w:hanging="284"/>
        <w:contextualSpacing w:val="0"/>
        <w:rPr>
          <w:rFonts w:asciiTheme="majorHAnsi" w:hAnsiTheme="majorHAnsi"/>
          <w:b/>
          <w:lang w:val="fr-FR"/>
        </w:rPr>
      </w:pPr>
      <w:r w:rsidRPr="00DE508C">
        <w:rPr>
          <w:rFonts w:asciiTheme="majorHAnsi" w:hAnsiTheme="majorHAnsi"/>
          <w:b/>
          <w:lang w:val="fr-FR"/>
        </w:rPr>
        <w:t>Objectifs de l'étude</w:t>
      </w:r>
    </w:p>
    <w:p w14:paraId="7D336035" w14:textId="77777777" w:rsidR="00A63E65" w:rsidRPr="00DE508C" w:rsidRDefault="00A63E65" w:rsidP="006332AA">
      <w:pPr>
        <w:pStyle w:val="ListParagraph1"/>
        <w:ind w:left="900" w:hanging="758"/>
        <w:jc w:val="both"/>
        <w:rPr>
          <w:rFonts w:asciiTheme="majorHAnsi" w:hAnsiTheme="majorHAnsi"/>
          <w:b/>
          <w:noProof/>
          <w:sz w:val="24"/>
          <w:szCs w:val="24"/>
          <w:lang w:val="fr-FR"/>
        </w:rPr>
      </w:pPr>
    </w:p>
    <w:p w14:paraId="0DB67B4C" w14:textId="33655E90" w:rsidR="00AB400F" w:rsidRPr="00DE508C" w:rsidRDefault="006332AA" w:rsidP="00414434">
      <w:pPr>
        <w:pStyle w:val="ListParagraph1"/>
        <w:ind w:left="0"/>
        <w:jc w:val="both"/>
        <w:rPr>
          <w:rFonts w:asciiTheme="majorHAnsi" w:hAnsiTheme="majorHAnsi"/>
          <w:noProof/>
          <w:sz w:val="24"/>
          <w:szCs w:val="24"/>
          <w:lang w:val="fr-FR"/>
        </w:rPr>
      </w:pPr>
      <w:r w:rsidRPr="00DE508C">
        <w:rPr>
          <w:rFonts w:asciiTheme="majorHAnsi" w:hAnsiTheme="majorHAnsi"/>
          <w:b/>
          <w:noProof/>
          <w:sz w:val="24"/>
          <w:szCs w:val="24"/>
          <w:lang w:val="fr-FR"/>
        </w:rPr>
        <w:t xml:space="preserve">Note. Objectifs de la matière </w:t>
      </w:r>
      <w:r w:rsidRPr="00DE508C">
        <w:rPr>
          <w:rFonts w:asciiTheme="majorHAnsi" w:hAnsiTheme="majorHAnsi"/>
          <w:noProof/>
          <w:sz w:val="24"/>
          <w:szCs w:val="24"/>
          <w:lang w:val="fr-FR"/>
        </w:rPr>
        <w:t>(déduits des compétences professionnelles et des valeurs formatives du contenu informatif de la matière).</w:t>
      </w:r>
    </w:p>
    <w:p w14:paraId="69687F3B" w14:textId="77777777" w:rsidR="006332AA" w:rsidRPr="00DE508C" w:rsidRDefault="006332AA" w:rsidP="0015537C">
      <w:pPr>
        <w:pStyle w:val="Listparagraf"/>
        <w:widowControl w:val="0"/>
        <w:numPr>
          <w:ilvl w:val="0"/>
          <w:numId w:val="2"/>
        </w:numPr>
        <w:tabs>
          <w:tab w:val="left" w:pos="851"/>
        </w:tabs>
        <w:spacing w:before="360" w:after="240"/>
        <w:contextualSpacing w:val="0"/>
        <w:rPr>
          <w:rFonts w:asciiTheme="majorHAnsi" w:hAnsiTheme="majorHAnsi"/>
          <w:b/>
          <w:caps/>
          <w:sz w:val="28"/>
          <w:lang w:val="fr-FR"/>
        </w:rPr>
      </w:pPr>
      <w:r w:rsidRPr="00DE508C">
        <w:rPr>
          <w:rFonts w:asciiTheme="majorHAnsi" w:hAnsiTheme="majorHAnsi"/>
          <w:b/>
          <w:caps/>
          <w:sz w:val="28"/>
          <w:lang w:val="fr-FR"/>
        </w:rPr>
        <w:t>LE TRAVAIL INDIVIDUEL DES ÉLÈVES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972"/>
        <w:gridCol w:w="2709"/>
        <w:gridCol w:w="3068"/>
        <w:gridCol w:w="1221"/>
      </w:tblGrid>
      <w:tr w:rsidR="00965478" w:rsidRPr="00DE508C" w14:paraId="1FDB1865" w14:textId="77777777" w:rsidTr="001D3ACC">
        <w:trPr>
          <w:trHeight w:val="633"/>
          <w:jc w:val="center"/>
        </w:trPr>
        <w:tc>
          <w:tcPr>
            <w:tcW w:w="523" w:type="dxa"/>
            <w:vAlign w:val="center"/>
          </w:tcPr>
          <w:p w14:paraId="68E5E7D4" w14:textId="77777777" w:rsidR="006332AA" w:rsidRPr="00DE508C" w:rsidRDefault="006332AA" w:rsidP="006332AA">
            <w:pPr>
              <w:jc w:val="center"/>
              <w:rPr>
                <w:rFonts w:asciiTheme="majorHAnsi" w:hAnsiTheme="majorHAnsi"/>
                <w:sz w:val="22"/>
                <w:szCs w:val="22"/>
                <w:lang w:val="fr-FR"/>
              </w:rPr>
            </w:pPr>
            <w:r w:rsidRPr="00DE508C">
              <w:rPr>
                <w:rFonts w:asciiTheme="majorHAnsi" w:hAnsiTheme="majorHAnsi"/>
                <w:sz w:val="22"/>
                <w:szCs w:val="22"/>
                <w:lang w:val="fr-FR"/>
              </w:rPr>
              <w:t>Nr.</w:t>
            </w:r>
          </w:p>
        </w:tc>
        <w:tc>
          <w:tcPr>
            <w:tcW w:w="1972" w:type="dxa"/>
            <w:vAlign w:val="center"/>
          </w:tcPr>
          <w:p w14:paraId="56FB9159" w14:textId="77777777" w:rsidR="006332AA" w:rsidRPr="00DE508C" w:rsidRDefault="006332AA" w:rsidP="006332AA">
            <w:pPr>
              <w:jc w:val="center"/>
              <w:rPr>
                <w:rFonts w:asciiTheme="majorHAnsi" w:hAnsiTheme="majorHAnsi"/>
                <w:sz w:val="22"/>
                <w:szCs w:val="22"/>
                <w:lang w:val="fr-FR"/>
              </w:rPr>
            </w:pPr>
            <w:r w:rsidRPr="00DE508C">
              <w:rPr>
                <w:rFonts w:asciiTheme="majorHAnsi" w:hAnsiTheme="majorHAnsi"/>
                <w:sz w:val="22"/>
                <w:szCs w:val="22"/>
                <w:lang w:val="fr-FR"/>
              </w:rPr>
              <w:t>Produit visé</w:t>
            </w:r>
          </w:p>
        </w:tc>
        <w:tc>
          <w:tcPr>
            <w:tcW w:w="2709" w:type="dxa"/>
            <w:vAlign w:val="center"/>
          </w:tcPr>
          <w:p w14:paraId="0C03DB4D" w14:textId="77777777" w:rsidR="006332AA" w:rsidRPr="00DE508C" w:rsidRDefault="006332AA" w:rsidP="006332AA">
            <w:pPr>
              <w:jc w:val="center"/>
              <w:rPr>
                <w:rFonts w:asciiTheme="majorHAnsi" w:hAnsiTheme="majorHAnsi"/>
                <w:sz w:val="22"/>
                <w:szCs w:val="22"/>
                <w:lang w:val="fr-FR"/>
              </w:rPr>
            </w:pPr>
            <w:r w:rsidRPr="00DE508C">
              <w:rPr>
                <w:rFonts w:asciiTheme="majorHAnsi" w:hAnsiTheme="majorHAnsi"/>
                <w:sz w:val="22"/>
                <w:szCs w:val="22"/>
                <w:lang w:val="fr-FR"/>
              </w:rPr>
              <w:t>Stratégies de réalisation</w:t>
            </w:r>
          </w:p>
        </w:tc>
        <w:tc>
          <w:tcPr>
            <w:tcW w:w="3068" w:type="dxa"/>
            <w:vAlign w:val="center"/>
          </w:tcPr>
          <w:p w14:paraId="0B00D5E5" w14:textId="77777777" w:rsidR="006332AA" w:rsidRPr="00DE508C" w:rsidRDefault="006332AA" w:rsidP="006332AA">
            <w:pPr>
              <w:jc w:val="center"/>
              <w:rPr>
                <w:rFonts w:asciiTheme="majorHAnsi" w:hAnsiTheme="majorHAnsi"/>
                <w:sz w:val="22"/>
                <w:szCs w:val="22"/>
                <w:lang w:val="fr-FR"/>
              </w:rPr>
            </w:pPr>
            <w:r w:rsidRPr="00DE508C">
              <w:rPr>
                <w:rFonts w:asciiTheme="majorHAnsi" w:hAnsiTheme="majorHAnsi"/>
                <w:sz w:val="22"/>
                <w:szCs w:val="22"/>
                <w:lang w:val="fr-FR"/>
              </w:rPr>
              <w:t>Critères d'évaluation</w:t>
            </w:r>
          </w:p>
        </w:tc>
        <w:tc>
          <w:tcPr>
            <w:tcW w:w="1221" w:type="dxa"/>
            <w:vAlign w:val="center"/>
          </w:tcPr>
          <w:p w14:paraId="3A1A5928" w14:textId="77777777" w:rsidR="006332AA" w:rsidRPr="00DE508C" w:rsidRDefault="006332AA" w:rsidP="006332AA">
            <w:pPr>
              <w:jc w:val="center"/>
              <w:rPr>
                <w:rFonts w:asciiTheme="majorHAnsi" w:hAnsiTheme="majorHAnsi"/>
                <w:sz w:val="22"/>
                <w:szCs w:val="22"/>
                <w:lang w:val="fr-FR"/>
              </w:rPr>
            </w:pPr>
            <w:r w:rsidRPr="00DE508C">
              <w:rPr>
                <w:rFonts w:asciiTheme="majorHAnsi" w:hAnsiTheme="majorHAnsi"/>
                <w:sz w:val="22"/>
                <w:szCs w:val="22"/>
                <w:lang w:val="fr-FR"/>
              </w:rPr>
              <w:t>Date limite</w:t>
            </w:r>
          </w:p>
        </w:tc>
      </w:tr>
      <w:tr w:rsidR="0097758F" w:rsidRPr="00DE508C" w14:paraId="04C35B26" w14:textId="77777777" w:rsidTr="001D3ACC">
        <w:trPr>
          <w:trHeight w:val="479"/>
          <w:jc w:val="center"/>
        </w:trPr>
        <w:tc>
          <w:tcPr>
            <w:tcW w:w="523" w:type="dxa"/>
            <w:vAlign w:val="center"/>
          </w:tcPr>
          <w:p w14:paraId="33438B65" w14:textId="77777777" w:rsidR="0097758F" w:rsidRPr="00DE508C" w:rsidRDefault="0097758F" w:rsidP="00E634CF">
            <w:pPr>
              <w:rPr>
                <w:rFonts w:asciiTheme="majorHAnsi" w:hAnsiTheme="majorHAnsi"/>
                <w:sz w:val="22"/>
                <w:szCs w:val="22"/>
                <w:lang w:val="fr-FR"/>
              </w:rPr>
            </w:pPr>
            <w:r w:rsidRPr="00DE508C">
              <w:rPr>
                <w:rFonts w:asciiTheme="majorHAnsi" w:hAnsiTheme="majorHAnsi"/>
                <w:sz w:val="22"/>
                <w:szCs w:val="22"/>
                <w:lang w:val="fr-FR"/>
              </w:rPr>
              <w:t>1.</w:t>
            </w:r>
          </w:p>
        </w:tc>
        <w:tc>
          <w:tcPr>
            <w:tcW w:w="1972" w:type="dxa"/>
            <w:vAlign w:val="center"/>
          </w:tcPr>
          <w:p w14:paraId="41477E14" w14:textId="429E5213" w:rsidR="0097758F" w:rsidRPr="00DE508C" w:rsidRDefault="0097758F" w:rsidP="00E634CF">
            <w:pPr>
              <w:ind w:left="132"/>
              <w:rPr>
                <w:rFonts w:asciiTheme="majorHAnsi" w:hAnsiTheme="majorHAnsi"/>
                <w:sz w:val="22"/>
                <w:szCs w:val="22"/>
                <w:lang w:val="fr-FR"/>
              </w:rPr>
            </w:pPr>
            <w:r w:rsidRPr="00DE508C">
              <w:rPr>
                <w:rFonts w:asciiTheme="majorHAnsi" w:hAnsiTheme="majorHAnsi"/>
                <w:sz w:val="22"/>
                <w:szCs w:val="22"/>
                <w:lang w:val="fr-FR"/>
              </w:rPr>
              <w:t>Travailler avec des manuels</w:t>
            </w:r>
          </w:p>
        </w:tc>
        <w:tc>
          <w:tcPr>
            <w:tcW w:w="2709" w:type="dxa"/>
            <w:vAlign w:val="center"/>
          </w:tcPr>
          <w:p w14:paraId="4EBF8A61" w14:textId="77777777"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Matériel d'étude tiré des manuels recommandés.</w:t>
            </w:r>
          </w:p>
          <w:p w14:paraId="252C7F29" w14:textId="77777777"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Résumer le matériel sous forme de postulats.</w:t>
            </w:r>
          </w:p>
          <w:p w14:paraId="37170C28" w14:textId="77777777"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Jouez le matériel sous forme de schémas improvisés.</w:t>
            </w:r>
          </w:p>
          <w:p w14:paraId="6EBC9DAE" w14:textId="4909D42B"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 xml:space="preserve">Notez les questions nécessitant un </w:t>
            </w:r>
            <w:r w:rsidR="00E634CF" w:rsidRPr="00DE508C">
              <w:rPr>
                <w:rFonts w:asciiTheme="majorHAnsi" w:hAnsiTheme="majorHAnsi"/>
                <w:sz w:val="22"/>
                <w:szCs w:val="22"/>
                <w:lang w:val="fr-FR"/>
              </w:rPr>
              <w:t xml:space="preserve">conseil </w:t>
            </w:r>
            <w:r w:rsidRPr="00DE508C">
              <w:rPr>
                <w:rFonts w:asciiTheme="majorHAnsi" w:hAnsiTheme="majorHAnsi"/>
                <w:sz w:val="22"/>
                <w:szCs w:val="22"/>
                <w:lang w:val="fr-FR"/>
              </w:rPr>
              <w:t>particulier.</w:t>
            </w:r>
          </w:p>
        </w:tc>
        <w:tc>
          <w:tcPr>
            <w:tcW w:w="3068" w:type="dxa"/>
            <w:vAlign w:val="center"/>
          </w:tcPr>
          <w:p w14:paraId="4B7C5FD4" w14:textId="77777777" w:rsidR="00E634C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 xml:space="preserve">Capacité à reproduire les principaux concepts et le </w:t>
            </w:r>
            <w:r w:rsidR="00E634CF" w:rsidRPr="00DE508C">
              <w:rPr>
                <w:rFonts w:asciiTheme="majorHAnsi" w:hAnsiTheme="majorHAnsi"/>
                <w:sz w:val="22"/>
                <w:szCs w:val="22"/>
                <w:lang w:val="fr-FR"/>
              </w:rPr>
              <w:t xml:space="preserve">contenu de la </w:t>
            </w:r>
            <w:r w:rsidRPr="00DE508C">
              <w:rPr>
                <w:rFonts w:asciiTheme="majorHAnsi" w:hAnsiTheme="majorHAnsi"/>
                <w:sz w:val="22"/>
                <w:szCs w:val="22"/>
                <w:lang w:val="fr-FR"/>
              </w:rPr>
              <w:t xml:space="preserve">matière ; capacité à </w:t>
            </w:r>
            <w:r w:rsidR="00E634CF" w:rsidRPr="00DE508C">
              <w:rPr>
                <w:rFonts w:asciiTheme="majorHAnsi" w:hAnsiTheme="majorHAnsi"/>
                <w:sz w:val="22"/>
                <w:szCs w:val="22"/>
                <w:lang w:val="fr-FR"/>
              </w:rPr>
              <w:t>résumer l'essentiel</w:t>
            </w:r>
            <w:r w:rsidRPr="00DE508C">
              <w:rPr>
                <w:rFonts w:asciiTheme="majorHAnsi" w:hAnsiTheme="majorHAnsi"/>
                <w:sz w:val="22"/>
                <w:szCs w:val="22"/>
                <w:lang w:val="fr-FR"/>
              </w:rPr>
              <w:t>. La capacité d'exprimer le matériel dans des schémas logiques</w:t>
            </w:r>
            <w:r w:rsidR="00E634CF" w:rsidRPr="00DE508C">
              <w:rPr>
                <w:rFonts w:asciiTheme="majorHAnsi" w:hAnsiTheme="majorHAnsi"/>
                <w:sz w:val="22"/>
                <w:szCs w:val="22"/>
                <w:lang w:val="fr-FR"/>
              </w:rPr>
              <w:t xml:space="preserve">. </w:t>
            </w:r>
          </w:p>
          <w:p w14:paraId="54FA02F0" w14:textId="0EBEDEF7"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 xml:space="preserve">Capacité à expliquer le matériel. </w:t>
            </w:r>
            <w:r w:rsidR="00E634CF" w:rsidRPr="00DE508C">
              <w:rPr>
                <w:rFonts w:asciiTheme="majorHAnsi" w:hAnsiTheme="majorHAnsi"/>
                <w:sz w:val="22"/>
                <w:szCs w:val="22"/>
                <w:lang w:val="fr-FR"/>
              </w:rPr>
              <w:t xml:space="preserve">Capacité à </w:t>
            </w:r>
            <w:r w:rsidRPr="00DE508C">
              <w:rPr>
                <w:rFonts w:asciiTheme="majorHAnsi" w:hAnsiTheme="majorHAnsi"/>
                <w:sz w:val="22"/>
                <w:szCs w:val="22"/>
                <w:lang w:val="fr-FR"/>
              </w:rPr>
              <w:t>répondre aux questions de contrôle.</w:t>
            </w:r>
          </w:p>
        </w:tc>
        <w:tc>
          <w:tcPr>
            <w:tcW w:w="1221" w:type="dxa"/>
            <w:vAlign w:val="center"/>
          </w:tcPr>
          <w:p w14:paraId="164F8C3A" w14:textId="37D1E71F" w:rsidR="0097758F" w:rsidRPr="00DE508C" w:rsidRDefault="0097758F" w:rsidP="00E634CF">
            <w:pPr>
              <w:rPr>
                <w:rFonts w:asciiTheme="majorHAnsi" w:hAnsiTheme="majorHAnsi"/>
                <w:sz w:val="22"/>
                <w:szCs w:val="22"/>
                <w:lang w:val="fr-FR"/>
              </w:rPr>
            </w:pPr>
            <w:r w:rsidRPr="00DE508C">
              <w:rPr>
                <w:rFonts w:asciiTheme="majorHAnsi" w:hAnsiTheme="majorHAnsi"/>
                <w:sz w:val="22"/>
                <w:szCs w:val="22"/>
                <w:lang w:val="fr-FR"/>
              </w:rPr>
              <w:t>Année d'études</w:t>
            </w:r>
          </w:p>
        </w:tc>
      </w:tr>
      <w:tr w:rsidR="0097758F" w:rsidRPr="00DE508C" w14:paraId="0DD88CC1" w14:textId="77777777" w:rsidTr="001D3ACC">
        <w:trPr>
          <w:trHeight w:val="460"/>
          <w:jc w:val="center"/>
        </w:trPr>
        <w:tc>
          <w:tcPr>
            <w:tcW w:w="523" w:type="dxa"/>
            <w:vAlign w:val="center"/>
          </w:tcPr>
          <w:p w14:paraId="558C7E9F" w14:textId="77777777" w:rsidR="0097758F" w:rsidRPr="00DE508C" w:rsidRDefault="0097758F" w:rsidP="00E634CF">
            <w:pPr>
              <w:rPr>
                <w:rFonts w:asciiTheme="majorHAnsi" w:hAnsiTheme="majorHAnsi"/>
                <w:sz w:val="22"/>
                <w:szCs w:val="22"/>
                <w:lang w:val="fr-FR"/>
              </w:rPr>
            </w:pPr>
            <w:r w:rsidRPr="00DE508C">
              <w:rPr>
                <w:rFonts w:asciiTheme="majorHAnsi" w:hAnsiTheme="majorHAnsi"/>
                <w:sz w:val="22"/>
                <w:szCs w:val="22"/>
                <w:lang w:val="fr-FR"/>
              </w:rPr>
              <w:t>2.</w:t>
            </w:r>
          </w:p>
        </w:tc>
        <w:tc>
          <w:tcPr>
            <w:tcW w:w="1972" w:type="dxa"/>
            <w:vAlign w:val="center"/>
          </w:tcPr>
          <w:p w14:paraId="09E26DFC" w14:textId="0A9C6BFA" w:rsidR="0097758F" w:rsidRPr="00DE508C" w:rsidRDefault="0097758F" w:rsidP="00E634CF">
            <w:pPr>
              <w:ind w:left="132"/>
              <w:rPr>
                <w:rFonts w:asciiTheme="majorHAnsi" w:hAnsiTheme="majorHAnsi"/>
                <w:sz w:val="22"/>
                <w:szCs w:val="22"/>
                <w:lang w:val="fr-FR"/>
              </w:rPr>
            </w:pPr>
            <w:r w:rsidRPr="00DE508C">
              <w:rPr>
                <w:rFonts w:asciiTheme="majorHAnsi" w:hAnsiTheme="majorHAnsi"/>
                <w:sz w:val="22"/>
                <w:szCs w:val="22"/>
                <w:lang w:val="fr-FR"/>
              </w:rPr>
              <w:t>Travailler avec des supports de cours théoriques</w:t>
            </w:r>
          </w:p>
        </w:tc>
        <w:tc>
          <w:tcPr>
            <w:tcW w:w="2709" w:type="dxa"/>
            <w:vAlign w:val="center"/>
          </w:tcPr>
          <w:p w14:paraId="2DE715E3" w14:textId="77777777"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Étudier le matériel du cours théorique. Étudier les présentations du cours théorique.</w:t>
            </w:r>
          </w:p>
          <w:p w14:paraId="153F648F" w14:textId="77777777"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Résumer le matériel sous forme de postulats.</w:t>
            </w:r>
          </w:p>
          <w:p w14:paraId="4EA21651" w14:textId="77777777" w:rsidR="0097758F" w:rsidRPr="00DE508C" w:rsidRDefault="0097758F" w:rsidP="00E634CF">
            <w:pPr>
              <w:widowControl w:val="0"/>
              <w:autoSpaceDE w:val="0"/>
              <w:autoSpaceDN w:val="0"/>
              <w:adjustRightInd w:val="0"/>
              <w:rPr>
                <w:rFonts w:asciiTheme="majorHAnsi" w:hAnsiTheme="majorHAnsi"/>
                <w:sz w:val="22"/>
                <w:szCs w:val="22"/>
                <w:lang w:val="fr-FR"/>
              </w:rPr>
            </w:pPr>
          </w:p>
        </w:tc>
        <w:tc>
          <w:tcPr>
            <w:tcW w:w="3068" w:type="dxa"/>
            <w:vAlign w:val="center"/>
          </w:tcPr>
          <w:p w14:paraId="1EAC6C27" w14:textId="23E6224F"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Capacité à compléter le contenu des manuels par des informations théoriques sur les cours.</w:t>
            </w:r>
          </w:p>
          <w:p w14:paraId="3B3EFCFD" w14:textId="231A581A"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 xml:space="preserve">La capacité de </w:t>
            </w:r>
            <w:r w:rsidR="00E634CF" w:rsidRPr="00DE508C">
              <w:rPr>
                <w:rFonts w:asciiTheme="majorHAnsi" w:hAnsiTheme="majorHAnsi"/>
                <w:sz w:val="22"/>
                <w:szCs w:val="22"/>
                <w:lang w:val="fr-FR"/>
              </w:rPr>
              <w:t xml:space="preserve">reproduire </w:t>
            </w:r>
            <w:r w:rsidRPr="00DE508C">
              <w:rPr>
                <w:rFonts w:asciiTheme="majorHAnsi" w:hAnsiTheme="majorHAnsi"/>
                <w:sz w:val="22"/>
                <w:szCs w:val="22"/>
                <w:lang w:val="fr-FR"/>
              </w:rPr>
              <w:t>textuellement et d'interpréter les présentations théoriques des cours.</w:t>
            </w:r>
          </w:p>
        </w:tc>
        <w:tc>
          <w:tcPr>
            <w:tcW w:w="1221" w:type="dxa"/>
            <w:vAlign w:val="center"/>
          </w:tcPr>
          <w:p w14:paraId="7A7C4E66" w14:textId="090ACA9F" w:rsidR="0097758F" w:rsidRPr="00DE508C" w:rsidRDefault="0097758F" w:rsidP="00E634CF">
            <w:pPr>
              <w:rPr>
                <w:rFonts w:asciiTheme="majorHAnsi" w:hAnsiTheme="majorHAnsi"/>
                <w:sz w:val="22"/>
                <w:szCs w:val="22"/>
                <w:lang w:val="fr-FR"/>
              </w:rPr>
            </w:pPr>
            <w:r w:rsidRPr="00DE508C">
              <w:rPr>
                <w:rFonts w:asciiTheme="majorHAnsi" w:hAnsiTheme="majorHAnsi"/>
                <w:sz w:val="22"/>
                <w:szCs w:val="22"/>
                <w:lang w:val="fr-FR"/>
              </w:rPr>
              <w:t>Année d'études</w:t>
            </w:r>
          </w:p>
        </w:tc>
      </w:tr>
      <w:tr w:rsidR="0097758F" w:rsidRPr="00DE508C" w14:paraId="1BA4CF8B" w14:textId="77777777" w:rsidTr="001D3ACC">
        <w:trPr>
          <w:trHeight w:val="479"/>
          <w:jc w:val="center"/>
        </w:trPr>
        <w:tc>
          <w:tcPr>
            <w:tcW w:w="523" w:type="dxa"/>
            <w:vAlign w:val="center"/>
          </w:tcPr>
          <w:p w14:paraId="479C7897" w14:textId="77777777" w:rsidR="0097758F" w:rsidRPr="00DE508C" w:rsidRDefault="0097758F" w:rsidP="00E634CF">
            <w:pPr>
              <w:rPr>
                <w:rFonts w:asciiTheme="majorHAnsi" w:hAnsiTheme="majorHAnsi"/>
                <w:sz w:val="22"/>
                <w:szCs w:val="22"/>
                <w:lang w:val="fr-FR"/>
              </w:rPr>
            </w:pPr>
            <w:r w:rsidRPr="00DE508C">
              <w:rPr>
                <w:rFonts w:asciiTheme="majorHAnsi" w:hAnsiTheme="majorHAnsi"/>
                <w:sz w:val="22"/>
                <w:szCs w:val="22"/>
                <w:lang w:val="fr-FR"/>
              </w:rPr>
              <w:t>3.</w:t>
            </w:r>
          </w:p>
        </w:tc>
        <w:tc>
          <w:tcPr>
            <w:tcW w:w="1972" w:type="dxa"/>
            <w:vAlign w:val="center"/>
          </w:tcPr>
          <w:p w14:paraId="58CB26B3" w14:textId="7E0BDFB8" w:rsidR="0097758F" w:rsidRPr="00DE508C" w:rsidRDefault="0097758F" w:rsidP="00E634CF">
            <w:pPr>
              <w:ind w:left="132"/>
              <w:rPr>
                <w:rFonts w:asciiTheme="majorHAnsi" w:hAnsiTheme="majorHAnsi"/>
                <w:sz w:val="22"/>
                <w:szCs w:val="22"/>
                <w:lang w:val="fr-FR"/>
              </w:rPr>
            </w:pPr>
            <w:r w:rsidRPr="00DE508C">
              <w:rPr>
                <w:rFonts w:asciiTheme="majorHAnsi" w:hAnsiTheme="majorHAnsi"/>
                <w:sz w:val="22"/>
                <w:szCs w:val="22"/>
                <w:lang w:val="fr-FR"/>
              </w:rPr>
              <w:t>Travailler avec le recueil de leçons pratiques</w:t>
            </w:r>
          </w:p>
        </w:tc>
        <w:tc>
          <w:tcPr>
            <w:tcW w:w="2709" w:type="dxa"/>
            <w:vAlign w:val="center"/>
          </w:tcPr>
          <w:p w14:paraId="049885CF" w14:textId="37FDECF5"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 xml:space="preserve">Étudier les expériences prévues pour la </w:t>
            </w:r>
            <w:r w:rsidR="00E634CF" w:rsidRPr="00DE508C">
              <w:rPr>
                <w:rFonts w:asciiTheme="majorHAnsi" w:hAnsiTheme="majorHAnsi"/>
                <w:sz w:val="22"/>
                <w:szCs w:val="22"/>
                <w:lang w:val="fr-FR"/>
              </w:rPr>
              <w:t xml:space="preserve">démonstration </w:t>
            </w:r>
            <w:r w:rsidRPr="00DE508C">
              <w:rPr>
                <w:rFonts w:asciiTheme="majorHAnsi" w:hAnsiTheme="majorHAnsi"/>
                <w:sz w:val="22"/>
                <w:szCs w:val="22"/>
                <w:lang w:val="fr-FR"/>
              </w:rPr>
              <w:t xml:space="preserve">dans la </w:t>
            </w:r>
            <w:r w:rsidR="00E634CF" w:rsidRPr="00DE508C">
              <w:rPr>
                <w:rFonts w:asciiTheme="majorHAnsi" w:hAnsiTheme="majorHAnsi"/>
                <w:sz w:val="22"/>
                <w:szCs w:val="22"/>
                <w:lang w:val="fr-FR"/>
              </w:rPr>
              <w:t xml:space="preserve">leçon </w:t>
            </w:r>
            <w:r w:rsidRPr="00DE508C">
              <w:rPr>
                <w:rFonts w:asciiTheme="majorHAnsi" w:hAnsiTheme="majorHAnsi"/>
                <w:sz w:val="22"/>
                <w:szCs w:val="22"/>
                <w:lang w:val="fr-FR"/>
              </w:rPr>
              <w:t xml:space="preserve">pratique : la méthodologie de l'expérience, les résultats obtenus, leur </w:t>
            </w:r>
            <w:r w:rsidR="00E634CF" w:rsidRPr="00DE508C">
              <w:rPr>
                <w:rFonts w:asciiTheme="majorHAnsi" w:hAnsiTheme="majorHAnsi"/>
                <w:sz w:val="22"/>
                <w:szCs w:val="22"/>
                <w:lang w:val="fr-FR"/>
              </w:rPr>
              <w:t>interprétation</w:t>
            </w:r>
            <w:r w:rsidRPr="00DE508C">
              <w:rPr>
                <w:rFonts w:asciiTheme="majorHAnsi" w:hAnsiTheme="majorHAnsi"/>
                <w:sz w:val="22"/>
                <w:szCs w:val="22"/>
                <w:lang w:val="fr-FR"/>
              </w:rPr>
              <w:t>.</w:t>
            </w:r>
          </w:p>
        </w:tc>
        <w:tc>
          <w:tcPr>
            <w:tcW w:w="3068" w:type="dxa"/>
            <w:vAlign w:val="center"/>
          </w:tcPr>
          <w:p w14:paraId="1C6CACE5" w14:textId="77777777" w:rsidR="00E634C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 xml:space="preserve">Capacité à intégrer les expériences dans le cadre théorique ; intégration des données expérimentales dans les processus pathologiques étudiés. </w:t>
            </w:r>
          </w:p>
          <w:p w14:paraId="59C547E4" w14:textId="77777777" w:rsidR="00E634C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 xml:space="preserve">Illustration du sujet avec du matériel factuel réel. Explication des </w:t>
            </w:r>
            <w:r w:rsidR="00E634CF" w:rsidRPr="00DE508C">
              <w:rPr>
                <w:rFonts w:asciiTheme="majorHAnsi" w:hAnsiTheme="majorHAnsi"/>
                <w:sz w:val="22"/>
                <w:szCs w:val="22"/>
                <w:lang w:val="fr-FR"/>
              </w:rPr>
              <w:t xml:space="preserve">résultats </w:t>
            </w:r>
            <w:r w:rsidRPr="00DE508C">
              <w:rPr>
                <w:rFonts w:asciiTheme="majorHAnsi" w:hAnsiTheme="majorHAnsi"/>
                <w:sz w:val="22"/>
                <w:szCs w:val="22"/>
                <w:lang w:val="fr-FR"/>
              </w:rPr>
              <w:t xml:space="preserve">expérimentaux à l'aide d'informations théoriques. </w:t>
            </w:r>
          </w:p>
          <w:p w14:paraId="6A521570" w14:textId="103198F2"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Passer de l'expérience à la pratique médicale.</w:t>
            </w:r>
          </w:p>
        </w:tc>
        <w:tc>
          <w:tcPr>
            <w:tcW w:w="1221" w:type="dxa"/>
            <w:vAlign w:val="center"/>
          </w:tcPr>
          <w:p w14:paraId="6A0D4F37" w14:textId="6AB2CD8F" w:rsidR="0097758F" w:rsidRPr="00DE508C" w:rsidRDefault="0097758F" w:rsidP="00E634CF">
            <w:pPr>
              <w:rPr>
                <w:rFonts w:asciiTheme="majorHAnsi" w:hAnsiTheme="majorHAnsi"/>
                <w:sz w:val="22"/>
                <w:szCs w:val="22"/>
                <w:lang w:val="fr-FR"/>
              </w:rPr>
            </w:pPr>
            <w:r w:rsidRPr="00DE508C">
              <w:rPr>
                <w:rFonts w:asciiTheme="majorHAnsi" w:hAnsiTheme="majorHAnsi"/>
                <w:sz w:val="22"/>
                <w:szCs w:val="22"/>
                <w:lang w:val="fr-FR"/>
              </w:rPr>
              <w:t>Année d'études</w:t>
            </w:r>
          </w:p>
        </w:tc>
      </w:tr>
      <w:tr w:rsidR="0097758F" w:rsidRPr="00DE508C" w14:paraId="29EF84E4" w14:textId="77777777" w:rsidTr="001D3ACC">
        <w:trPr>
          <w:trHeight w:val="479"/>
          <w:jc w:val="center"/>
        </w:trPr>
        <w:tc>
          <w:tcPr>
            <w:tcW w:w="523" w:type="dxa"/>
            <w:vAlign w:val="center"/>
          </w:tcPr>
          <w:p w14:paraId="5DBCB1A3" w14:textId="34CE7AF9" w:rsidR="0097758F" w:rsidRPr="00DE508C" w:rsidRDefault="0097758F" w:rsidP="0097758F">
            <w:pPr>
              <w:spacing w:before="60" w:after="60"/>
              <w:rPr>
                <w:rFonts w:asciiTheme="majorHAnsi" w:hAnsiTheme="majorHAnsi"/>
                <w:sz w:val="22"/>
                <w:szCs w:val="22"/>
                <w:lang w:val="fr-FR"/>
              </w:rPr>
            </w:pPr>
            <w:r w:rsidRPr="00DE508C">
              <w:rPr>
                <w:rFonts w:asciiTheme="majorHAnsi" w:hAnsiTheme="majorHAnsi"/>
                <w:sz w:val="22"/>
                <w:szCs w:val="22"/>
                <w:lang w:val="fr-FR"/>
              </w:rPr>
              <w:t>4.</w:t>
            </w:r>
          </w:p>
        </w:tc>
        <w:tc>
          <w:tcPr>
            <w:tcW w:w="1972" w:type="dxa"/>
            <w:vAlign w:val="center"/>
          </w:tcPr>
          <w:p w14:paraId="2AF7AB35" w14:textId="6884E2F4" w:rsidR="0097758F" w:rsidRPr="00DE508C" w:rsidRDefault="0097758F" w:rsidP="00E634CF">
            <w:pPr>
              <w:spacing w:before="60" w:after="60"/>
              <w:ind w:left="132"/>
              <w:rPr>
                <w:rFonts w:asciiTheme="majorHAnsi" w:hAnsiTheme="majorHAnsi"/>
                <w:sz w:val="22"/>
                <w:szCs w:val="22"/>
                <w:lang w:val="fr-FR"/>
              </w:rPr>
            </w:pPr>
            <w:r w:rsidRPr="00DE508C">
              <w:rPr>
                <w:rFonts w:asciiTheme="majorHAnsi" w:hAnsiTheme="majorHAnsi"/>
                <w:sz w:val="22"/>
                <w:szCs w:val="22"/>
                <w:lang w:val="fr-FR"/>
              </w:rPr>
              <w:t xml:space="preserve">Travailler avec les situations-problèmes </w:t>
            </w:r>
            <w:r w:rsidRPr="00DE508C">
              <w:rPr>
                <w:rFonts w:asciiTheme="majorHAnsi" w:hAnsiTheme="majorHAnsi"/>
                <w:sz w:val="22"/>
                <w:szCs w:val="22"/>
                <w:lang w:val="fr-FR"/>
              </w:rPr>
              <w:lastRenderedPageBreak/>
              <w:t>recommandées dans les devoirs</w:t>
            </w:r>
          </w:p>
        </w:tc>
        <w:tc>
          <w:tcPr>
            <w:tcW w:w="2709" w:type="dxa"/>
            <w:vAlign w:val="center"/>
          </w:tcPr>
          <w:p w14:paraId="4D039C15" w14:textId="77777777" w:rsidR="0097758F" w:rsidRPr="00DE508C" w:rsidRDefault="0097758F" w:rsidP="00E634CF">
            <w:pPr>
              <w:widowControl w:val="0"/>
              <w:autoSpaceDE w:val="0"/>
              <w:autoSpaceDN w:val="0"/>
              <w:adjustRightInd w:val="0"/>
              <w:spacing w:before="60" w:after="60"/>
              <w:rPr>
                <w:rFonts w:asciiTheme="majorHAnsi" w:hAnsiTheme="majorHAnsi"/>
                <w:sz w:val="22"/>
                <w:szCs w:val="22"/>
                <w:lang w:val="fr-FR"/>
              </w:rPr>
            </w:pPr>
            <w:r w:rsidRPr="00DE508C">
              <w:rPr>
                <w:rFonts w:asciiTheme="majorHAnsi" w:hAnsiTheme="majorHAnsi"/>
                <w:sz w:val="22"/>
                <w:szCs w:val="22"/>
                <w:lang w:val="fr-FR"/>
              </w:rPr>
              <w:lastRenderedPageBreak/>
              <w:t>Étudier et résoudre des problèmes situationnels dans le cadre des devoirs.</w:t>
            </w:r>
          </w:p>
          <w:p w14:paraId="7A6FE6CB" w14:textId="77777777" w:rsidR="0097758F" w:rsidRPr="00DE508C" w:rsidRDefault="0097758F" w:rsidP="00E634CF">
            <w:pPr>
              <w:widowControl w:val="0"/>
              <w:autoSpaceDE w:val="0"/>
              <w:autoSpaceDN w:val="0"/>
              <w:adjustRightInd w:val="0"/>
              <w:spacing w:before="60" w:after="60"/>
              <w:rPr>
                <w:rFonts w:asciiTheme="majorHAnsi" w:hAnsiTheme="majorHAnsi"/>
                <w:sz w:val="22"/>
                <w:szCs w:val="22"/>
                <w:lang w:val="fr-FR"/>
              </w:rPr>
            </w:pPr>
          </w:p>
        </w:tc>
        <w:tc>
          <w:tcPr>
            <w:tcW w:w="3068" w:type="dxa"/>
            <w:vAlign w:val="center"/>
          </w:tcPr>
          <w:p w14:paraId="3654635E" w14:textId="77777777" w:rsidR="00E634C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lastRenderedPageBreak/>
              <w:t xml:space="preserve">La capacité à répondre </w:t>
            </w:r>
            <w:proofErr w:type="gramStart"/>
            <w:r w:rsidRPr="00DE508C">
              <w:rPr>
                <w:rFonts w:asciiTheme="majorHAnsi" w:hAnsiTheme="majorHAnsi"/>
                <w:sz w:val="22"/>
                <w:szCs w:val="22"/>
                <w:lang w:val="fr-FR"/>
              </w:rPr>
              <w:t>correctement  questions</w:t>
            </w:r>
            <w:proofErr w:type="gramEnd"/>
            <w:r w:rsidRPr="00DE508C">
              <w:rPr>
                <w:rFonts w:asciiTheme="majorHAnsi" w:hAnsiTheme="majorHAnsi"/>
                <w:sz w:val="22"/>
                <w:szCs w:val="22"/>
                <w:lang w:val="fr-FR"/>
              </w:rPr>
              <w:t xml:space="preserve">. </w:t>
            </w:r>
          </w:p>
          <w:p w14:paraId="46492C12" w14:textId="77777777" w:rsidR="00E634CF" w:rsidRPr="00DE508C" w:rsidRDefault="0097758F" w:rsidP="00E634CF">
            <w:pPr>
              <w:widowControl w:val="0"/>
              <w:autoSpaceDE w:val="0"/>
              <w:autoSpaceDN w:val="0"/>
              <w:adjustRightInd w:val="0"/>
              <w:rPr>
                <w:rFonts w:asciiTheme="majorHAnsi" w:hAnsiTheme="majorHAnsi"/>
                <w:sz w:val="22"/>
                <w:szCs w:val="22"/>
                <w:lang w:val="fr-FR"/>
              </w:rPr>
            </w:pPr>
            <w:proofErr w:type="gramStart"/>
            <w:r w:rsidRPr="00DE508C">
              <w:rPr>
                <w:rFonts w:asciiTheme="majorHAnsi" w:hAnsiTheme="majorHAnsi"/>
                <w:sz w:val="22"/>
                <w:szCs w:val="22"/>
                <w:lang w:val="fr-FR"/>
              </w:rPr>
              <w:t>la</w:t>
            </w:r>
            <w:proofErr w:type="gramEnd"/>
            <w:r w:rsidRPr="00DE508C">
              <w:rPr>
                <w:rFonts w:asciiTheme="majorHAnsi" w:hAnsiTheme="majorHAnsi"/>
                <w:sz w:val="22"/>
                <w:szCs w:val="22"/>
                <w:lang w:val="fr-FR"/>
              </w:rPr>
              <w:t xml:space="preserve"> capacité d'interpréter et de </w:t>
            </w:r>
            <w:r w:rsidRPr="00DE508C">
              <w:rPr>
                <w:rFonts w:asciiTheme="majorHAnsi" w:hAnsiTheme="majorHAnsi"/>
                <w:sz w:val="22"/>
                <w:szCs w:val="22"/>
                <w:lang w:val="fr-FR"/>
              </w:rPr>
              <w:lastRenderedPageBreak/>
              <w:t xml:space="preserve">résumer les informations cliniques, paracliniques et de laboratoire d'un point de vue pathogénique. </w:t>
            </w:r>
          </w:p>
          <w:p w14:paraId="55CFAC02" w14:textId="5E74EA30"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Capacité à résumer les informations cliniques, paracliniques et de laboratoire Capacité à tirer des conclusions.</w:t>
            </w:r>
          </w:p>
          <w:p w14:paraId="1B0699E0" w14:textId="77777777"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Capacité à prendre des décisions sur</w:t>
            </w:r>
          </w:p>
          <w:p w14:paraId="31F5F215" w14:textId="6749F559" w:rsidR="0097758F" w:rsidRPr="00DE508C" w:rsidRDefault="0097758F" w:rsidP="00E634CF">
            <w:pPr>
              <w:widowControl w:val="0"/>
              <w:autoSpaceDE w:val="0"/>
              <w:autoSpaceDN w:val="0"/>
              <w:adjustRightInd w:val="0"/>
              <w:spacing w:before="60" w:after="60"/>
              <w:rPr>
                <w:rFonts w:asciiTheme="majorHAnsi" w:hAnsiTheme="majorHAnsi"/>
                <w:sz w:val="22"/>
                <w:szCs w:val="22"/>
                <w:lang w:val="fr-FR"/>
              </w:rPr>
            </w:pPr>
            <w:proofErr w:type="gramStart"/>
            <w:r w:rsidRPr="00DE508C">
              <w:rPr>
                <w:rFonts w:asciiTheme="majorHAnsi" w:hAnsiTheme="majorHAnsi"/>
                <w:sz w:val="22"/>
                <w:szCs w:val="22"/>
                <w:lang w:val="fr-FR"/>
              </w:rPr>
              <w:t>diagnostic</w:t>
            </w:r>
            <w:proofErr w:type="gramEnd"/>
            <w:r w:rsidRPr="00DE508C">
              <w:rPr>
                <w:rFonts w:asciiTheme="majorHAnsi" w:hAnsiTheme="majorHAnsi"/>
                <w:sz w:val="22"/>
                <w:szCs w:val="22"/>
                <w:lang w:val="fr-FR"/>
              </w:rPr>
              <w:t>, thérapie et pronostic.</w:t>
            </w:r>
          </w:p>
        </w:tc>
        <w:tc>
          <w:tcPr>
            <w:tcW w:w="1221" w:type="dxa"/>
            <w:vAlign w:val="center"/>
          </w:tcPr>
          <w:p w14:paraId="4354DEAE" w14:textId="1B564268" w:rsidR="0097758F" w:rsidRPr="00DE508C" w:rsidRDefault="0097758F" w:rsidP="00E634CF">
            <w:pPr>
              <w:spacing w:before="60" w:after="60"/>
              <w:rPr>
                <w:rFonts w:asciiTheme="majorHAnsi" w:hAnsiTheme="majorHAnsi"/>
                <w:sz w:val="22"/>
                <w:szCs w:val="22"/>
                <w:lang w:val="fr-FR"/>
              </w:rPr>
            </w:pPr>
            <w:r w:rsidRPr="00DE508C">
              <w:rPr>
                <w:rFonts w:asciiTheme="majorHAnsi" w:hAnsiTheme="majorHAnsi"/>
                <w:sz w:val="22"/>
                <w:szCs w:val="22"/>
                <w:lang w:val="fr-FR"/>
              </w:rPr>
              <w:lastRenderedPageBreak/>
              <w:t>Année d'études</w:t>
            </w:r>
          </w:p>
        </w:tc>
      </w:tr>
      <w:tr w:rsidR="0097758F" w:rsidRPr="00DE508C" w14:paraId="3434721D" w14:textId="77777777" w:rsidTr="001D3ACC">
        <w:trPr>
          <w:trHeight w:val="479"/>
          <w:jc w:val="center"/>
        </w:trPr>
        <w:tc>
          <w:tcPr>
            <w:tcW w:w="523" w:type="dxa"/>
            <w:vAlign w:val="center"/>
          </w:tcPr>
          <w:p w14:paraId="625AF9ED" w14:textId="5D4BCBC2" w:rsidR="0097758F" w:rsidRPr="00DE508C" w:rsidRDefault="001D3ACC" w:rsidP="0097758F">
            <w:pPr>
              <w:spacing w:before="60" w:after="60"/>
              <w:rPr>
                <w:rFonts w:asciiTheme="majorHAnsi" w:hAnsiTheme="majorHAnsi"/>
                <w:sz w:val="22"/>
                <w:szCs w:val="22"/>
                <w:lang w:val="fr-FR"/>
              </w:rPr>
            </w:pPr>
            <w:r>
              <w:rPr>
                <w:rFonts w:asciiTheme="majorHAnsi" w:hAnsiTheme="majorHAnsi"/>
                <w:sz w:val="22"/>
                <w:szCs w:val="22"/>
                <w:lang w:val="fr-FR"/>
              </w:rPr>
              <w:t>5</w:t>
            </w:r>
            <w:r w:rsidR="0097758F" w:rsidRPr="00DE508C">
              <w:rPr>
                <w:rFonts w:asciiTheme="majorHAnsi" w:hAnsiTheme="majorHAnsi"/>
                <w:sz w:val="22"/>
                <w:szCs w:val="22"/>
                <w:lang w:val="fr-FR"/>
              </w:rPr>
              <w:t>.</w:t>
            </w:r>
          </w:p>
        </w:tc>
        <w:tc>
          <w:tcPr>
            <w:tcW w:w="1972" w:type="dxa"/>
            <w:vAlign w:val="center"/>
          </w:tcPr>
          <w:p w14:paraId="5732D33C" w14:textId="0FB23912" w:rsidR="0097758F" w:rsidRPr="00DE508C" w:rsidRDefault="0097758F" w:rsidP="00E634CF">
            <w:pPr>
              <w:spacing w:before="60" w:after="60"/>
              <w:ind w:left="132"/>
              <w:rPr>
                <w:rFonts w:asciiTheme="majorHAnsi" w:hAnsiTheme="majorHAnsi"/>
                <w:sz w:val="22"/>
                <w:szCs w:val="22"/>
                <w:lang w:val="fr-FR"/>
              </w:rPr>
            </w:pPr>
            <w:r w:rsidRPr="00DE508C">
              <w:rPr>
                <w:rFonts w:asciiTheme="majorHAnsi" w:hAnsiTheme="majorHAnsi"/>
                <w:sz w:val="22"/>
                <w:szCs w:val="22"/>
                <w:lang w:val="fr-FR"/>
              </w:rPr>
              <w:t>Travailler avec la collection de tests de physiopathologie</w:t>
            </w:r>
          </w:p>
        </w:tc>
        <w:tc>
          <w:tcPr>
            <w:tcW w:w="2709" w:type="dxa"/>
            <w:vAlign w:val="center"/>
          </w:tcPr>
          <w:p w14:paraId="43442654" w14:textId="77777777"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Étudier et résoudre les tests des devoirs.</w:t>
            </w:r>
          </w:p>
          <w:p w14:paraId="287F4699" w14:textId="6E9D9B36" w:rsidR="0097758F" w:rsidRPr="00DE508C" w:rsidRDefault="0097758F" w:rsidP="00E634CF">
            <w:pPr>
              <w:widowControl w:val="0"/>
              <w:autoSpaceDE w:val="0"/>
              <w:autoSpaceDN w:val="0"/>
              <w:adjustRightInd w:val="0"/>
              <w:rPr>
                <w:rFonts w:asciiTheme="majorHAnsi" w:hAnsiTheme="majorHAnsi"/>
                <w:sz w:val="22"/>
                <w:szCs w:val="22"/>
                <w:lang w:val="fr-FR"/>
              </w:rPr>
            </w:pPr>
            <w:r w:rsidRPr="00DE508C">
              <w:rPr>
                <w:rFonts w:asciiTheme="majorHAnsi" w:hAnsiTheme="majorHAnsi"/>
                <w:sz w:val="22"/>
                <w:szCs w:val="22"/>
                <w:lang w:val="fr-FR"/>
              </w:rPr>
              <w:t xml:space="preserve">Autocontrôle </w:t>
            </w:r>
            <w:r w:rsidR="00E634CF" w:rsidRPr="00DE508C">
              <w:rPr>
                <w:rFonts w:asciiTheme="majorHAnsi" w:hAnsiTheme="majorHAnsi"/>
                <w:sz w:val="22"/>
                <w:szCs w:val="22"/>
                <w:lang w:val="fr-FR"/>
              </w:rPr>
              <w:t xml:space="preserve">de la maîtrise du </w:t>
            </w:r>
            <w:r w:rsidRPr="00DE508C">
              <w:rPr>
                <w:rFonts w:asciiTheme="majorHAnsi" w:hAnsiTheme="majorHAnsi"/>
                <w:sz w:val="22"/>
                <w:szCs w:val="22"/>
                <w:lang w:val="fr-FR"/>
              </w:rPr>
              <w:t>matériel à l'aide de questions de contrôle.</w:t>
            </w:r>
          </w:p>
          <w:p w14:paraId="53DE9257" w14:textId="77777777" w:rsidR="0097758F" w:rsidRPr="00DE508C" w:rsidRDefault="0097758F" w:rsidP="00E634CF">
            <w:pPr>
              <w:widowControl w:val="0"/>
              <w:autoSpaceDE w:val="0"/>
              <w:autoSpaceDN w:val="0"/>
              <w:adjustRightInd w:val="0"/>
              <w:spacing w:before="60" w:after="60"/>
              <w:rPr>
                <w:rFonts w:asciiTheme="majorHAnsi" w:hAnsiTheme="majorHAnsi"/>
                <w:sz w:val="22"/>
                <w:szCs w:val="22"/>
                <w:lang w:val="fr-FR"/>
              </w:rPr>
            </w:pPr>
          </w:p>
        </w:tc>
        <w:tc>
          <w:tcPr>
            <w:tcW w:w="3068" w:type="dxa"/>
            <w:vAlign w:val="center"/>
          </w:tcPr>
          <w:p w14:paraId="41EC314C" w14:textId="2F584720" w:rsidR="0097758F" w:rsidRPr="00DE508C" w:rsidRDefault="0097758F" w:rsidP="00E634CF">
            <w:pPr>
              <w:widowControl w:val="0"/>
              <w:autoSpaceDE w:val="0"/>
              <w:autoSpaceDN w:val="0"/>
              <w:adjustRightInd w:val="0"/>
              <w:spacing w:before="60" w:after="60"/>
              <w:rPr>
                <w:rFonts w:asciiTheme="majorHAnsi" w:hAnsiTheme="majorHAnsi"/>
                <w:sz w:val="22"/>
                <w:szCs w:val="22"/>
                <w:lang w:val="fr-FR"/>
              </w:rPr>
            </w:pPr>
            <w:r w:rsidRPr="00DE508C">
              <w:rPr>
                <w:rFonts w:asciiTheme="majorHAnsi" w:hAnsiTheme="majorHAnsi"/>
                <w:sz w:val="22"/>
                <w:szCs w:val="22"/>
                <w:lang w:val="fr-FR"/>
              </w:rPr>
              <w:t>Contrôle du processus cognitif par l'autocontrôle</w:t>
            </w:r>
          </w:p>
          <w:p w14:paraId="1CA102E0" w14:textId="77777777" w:rsidR="0097758F" w:rsidRPr="00DE508C" w:rsidRDefault="0097758F" w:rsidP="00E634CF">
            <w:pPr>
              <w:widowControl w:val="0"/>
              <w:autoSpaceDE w:val="0"/>
              <w:autoSpaceDN w:val="0"/>
              <w:adjustRightInd w:val="0"/>
              <w:spacing w:before="60" w:after="60"/>
              <w:rPr>
                <w:rFonts w:asciiTheme="majorHAnsi" w:hAnsiTheme="majorHAnsi"/>
                <w:sz w:val="22"/>
                <w:szCs w:val="22"/>
                <w:lang w:val="fr-FR"/>
              </w:rPr>
            </w:pPr>
          </w:p>
        </w:tc>
        <w:tc>
          <w:tcPr>
            <w:tcW w:w="1221" w:type="dxa"/>
            <w:vAlign w:val="center"/>
          </w:tcPr>
          <w:p w14:paraId="67F81B19" w14:textId="1D2C01AF" w:rsidR="0097758F" w:rsidRPr="00DE508C" w:rsidRDefault="0097758F" w:rsidP="00E634CF">
            <w:pPr>
              <w:spacing w:before="60" w:after="60"/>
              <w:rPr>
                <w:rFonts w:asciiTheme="majorHAnsi" w:hAnsiTheme="majorHAnsi"/>
                <w:sz w:val="22"/>
                <w:szCs w:val="22"/>
                <w:lang w:val="fr-FR"/>
              </w:rPr>
            </w:pPr>
            <w:r w:rsidRPr="00DE508C">
              <w:rPr>
                <w:rFonts w:asciiTheme="majorHAnsi" w:hAnsiTheme="majorHAnsi"/>
                <w:sz w:val="22"/>
                <w:szCs w:val="22"/>
                <w:lang w:val="fr-FR"/>
              </w:rPr>
              <w:t>Année d'études</w:t>
            </w:r>
          </w:p>
        </w:tc>
      </w:tr>
      <w:tr w:rsidR="0097758F" w:rsidRPr="00DE508C" w14:paraId="4A030373" w14:textId="77777777" w:rsidTr="001D3ACC">
        <w:trPr>
          <w:trHeight w:val="479"/>
          <w:jc w:val="center"/>
        </w:trPr>
        <w:tc>
          <w:tcPr>
            <w:tcW w:w="523" w:type="dxa"/>
            <w:vAlign w:val="center"/>
          </w:tcPr>
          <w:p w14:paraId="5B0A88D1" w14:textId="5C5598C0" w:rsidR="0097758F" w:rsidRPr="00DE508C" w:rsidRDefault="001D3ACC" w:rsidP="0097758F">
            <w:pPr>
              <w:spacing w:before="60" w:after="60"/>
              <w:rPr>
                <w:rFonts w:asciiTheme="majorHAnsi" w:hAnsiTheme="majorHAnsi"/>
                <w:sz w:val="22"/>
                <w:szCs w:val="22"/>
                <w:lang w:val="fr-FR"/>
              </w:rPr>
            </w:pPr>
            <w:r>
              <w:rPr>
                <w:rFonts w:asciiTheme="majorHAnsi" w:hAnsiTheme="majorHAnsi"/>
                <w:sz w:val="22"/>
                <w:szCs w:val="22"/>
                <w:lang w:val="fr-FR"/>
              </w:rPr>
              <w:t>6</w:t>
            </w:r>
            <w:r w:rsidR="0097758F" w:rsidRPr="00DE508C">
              <w:rPr>
                <w:rFonts w:asciiTheme="majorHAnsi" w:hAnsiTheme="majorHAnsi"/>
                <w:sz w:val="22"/>
                <w:szCs w:val="22"/>
                <w:lang w:val="fr-FR"/>
              </w:rPr>
              <w:t>.</w:t>
            </w:r>
          </w:p>
        </w:tc>
        <w:tc>
          <w:tcPr>
            <w:tcW w:w="1972" w:type="dxa"/>
            <w:vAlign w:val="center"/>
          </w:tcPr>
          <w:p w14:paraId="3E2FA24D" w14:textId="3C495E95" w:rsidR="0097758F" w:rsidRPr="00DE508C" w:rsidRDefault="0097758F" w:rsidP="00E634CF">
            <w:pPr>
              <w:spacing w:before="60" w:after="60"/>
              <w:ind w:left="132"/>
              <w:rPr>
                <w:rFonts w:asciiTheme="majorHAnsi" w:hAnsiTheme="majorHAnsi"/>
                <w:sz w:val="22"/>
                <w:szCs w:val="22"/>
                <w:lang w:val="fr-FR"/>
              </w:rPr>
            </w:pPr>
            <w:r w:rsidRPr="00DE508C">
              <w:rPr>
                <w:rFonts w:asciiTheme="majorHAnsi" w:hAnsiTheme="majorHAnsi"/>
                <w:sz w:val="22"/>
                <w:szCs w:val="22"/>
                <w:lang w:val="fr-FR" w:eastAsia="en-US"/>
              </w:rPr>
              <w:t>Travailler avec du matériel en ligne</w:t>
            </w:r>
          </w:p>
        </w:tc>
        <w:tc>
          <w:tcPr>
            <w:tcW w:w="2709" w:type="dxa"/>
            <w:vAlign w:val="center"/>
          </w:tcPr>
          <w:p w14:paraId="25B511CB" w14:textId="77777777" w:rsidR="00E634CF" w:rsidRPr="00DE508C" w:rsidRDefault="0097758F" w:rsidP="00E634CF">
            <w:pPr>
              <w:tabs>
                <w:tab w:val="num" w:pos="42"/>
              </w:tabs>
              <w:rPr>
                <w:rFonts w:asciiTheme="majorHAnsi" w:hAnsiTheme="majorHAnsi"/>
                <w:sz w:val="22"/>
                <w:szCs w:val="22"/>
                <w:lang w:val="fr-FR" w:eastAsia="en-US"/>
              </w:rPr>
            </w:pPr>
            <w:r w:rsidRPr="00DE508C">
              <w:rPr>
                <w:rFonts w:asciiTheme="majorHAnsi" w:hAnsiTheme="majorHAnsi"/>
                <w:sz w:val="22"/>
                <w:szCs w:val="22"/>
                <w:lang w:val="fr-FR" w:eastAsia="en-US"/>
              </w:rPr>
              <w:t xml:space="preserve"> </w:t>
            </w:r>
            <w:proofErr w:type="gramStart"/>
            <w:r w:rsidRPr="00DE508C">
              <w:rPr>
                <w:rFonts w:asciiTheme="majorHAnsi" w:hAnsiTheme="majorHAnsi"/>
                <w:sz w:val="22"/>
                <w:szCs w:val="22"/>
                <w:lang w:val="fr-FR" w:eastAsia="en-US"/>
              </w:rPr>
              <w:t>des</w:t>
            </w:r>
            <w:proofErr w:type="gramEnd"/>
            <w:r w:rsidRPr="00DE508C">
              <w:rPr>
                <w:rFonts w:asciiTheme="majorHAnsi" w:hAnsiTheme="majorHAnsi"/>
                <w:sz w:val="22"/>
                <w:szCs w:val="22"/>
                <w:lang w:val="fr-FR" w:eastAsia="en-US"/>
              </w:rPr>
              <w:t xml:space="preserve"> documents en ligne sur le SITE WEB du département. </w:t>
            </w:r>
          </w:p>
          <w:p w14:paraId="44723EC9" w14:textId="3697862C" w:rsidR="0097758F" w:rsidRPr="00DE508C" w:rsidRDefault="0097758F" w:rsidP="00E634CF">
            <w:pPr>
              <w:tabs>
                <w:tab w:val="num" w:pos="42"/>
              </w:tabs>
              <w:rPr>
                <w:rFonts w:asciiTheme="majorHAnsi" w:hAnsiTheme="majorHAnsi"/>
                <w:sz w:val="22"/>
                <w:szCs w:val="22"/>
                <w:lang w:val="fr-FR" w:eastAsia="en-US"/>
              </w:rPr>
            </w:pPr>
            <w:r w:rsidRPr="00DE508C">
              <w:rPr>
                <w:rFonts w:asciiTheme="majorHAnsi" w:hAnsiTheme="majorHAnsi"/>
                <w:sz w:val="22"/>
                <w:szCs w:val="22"/>
                <w:lang w:val="fr-FR" w:eastAsia="en-US"/>
              </w:rPr>
              <w:t xml:space="preserve">Travail avec des encyclopédies, des </w:t>
            </w:r>
            <w:r w:rsidR="00E634CF" w:rsidRPr="00DE508C">
              <w:rPr>
                <w:rFonts w:asciiTheme="majorHAnsi" w:hAnsiTheme="majorHAnsi"/>
                <w:sz w:val="22"/>
                <w:szCs w:val="22"/>
                <w:lang w:val="fr-FR" w:eastAsia="en-US"/>
              </w:rPr>
              <w:t>dictionnaires</w:t>
            </w:r>
            <w:r w:rsidRPr="00DE508C">
              <w:rPr>
                <w:rFonts w:asciiTheme="majorHAnsi" w:hAnsiTheme="majorHAnsi"/>
                <w:sz w:val="22"/>
                <w:szCs w:val="22"/>
                <w:lang w:val="fr-FR" w:eastAsia="en-US"/>
              </w:rPr>
              <w:t xml:space="preserve">, des </w:t>
            </w:r>
            <w:r w:rsidR="00E634CF" w:rsidRPr="00DE508C">
              <w:rPr>
                <w:rFonts w:asciiTheme="majorHAnsi" w:hAnsiTheme="majorHAnsi"/>
                <w:sz w:val="22"/>
                <w:szCs w:val="22"/>
                <w:lang w:val="fr-FR" w:eastAsia="en-US"/>
              </w:rPr>
              <w:t xml:space="preserve">actualités </w:t>
            </w:r>
            <w:r w:rsidRPr="00DE508C">
              <w:rPr>
                <w:rFonts w:asciiTheme="majorHAnsi" w:hAnsiTheme="majorHAnsi"/>
                <w:sz w:val="22"/>
                <w:szCs w:val="22"/>
                <w:lang w:val="fr-FR" w:eastAsia="en-US"/>
              </w:rPr>
              <w:t>scientifiques.</w:t>
            </w:r>
          </w:p>
        </w:tc>
        <w:tc>
          <w:tcPr>
            <w:tcW w:w="3068" w:type="dxa"/>
            <w:vAlign w:val="center"/>
          </w:tcPr>
          <w:p w14:paraId="6DDF848D" w14:textId="6AF7494A" w:rsidR="0097758F" w:rsidRPr="00DE508C" w:rsidRDefault="0097758F" w:rsidP="00E634CF">
            <w:pPr>
              <w:widowControl w:val="0"/>
              <w:autoSpaceDE w:val="0"/>
              <w:autoSpaceDN w:val="0"/>
              <w:adjustRightInd w:val="0"/>
              <w:spacing w:before="60" w:after="60"/>
              <w:rPr>
                <w:rFonts w:asciiTheme="majorHAnsi" w:hAnsiTheme="majorHAnsi"/>
                <w:sz w:val="22"/>
                <w:szCs w:val="22"/>
                <w:lang w:val="fr-FR"/>
              </w:rPr>
            </w:pPr>
            <w:r w:rsidRPr="00DE508C">
              <w:rPr>
                <w:rFonts w:asciiTheme="majorHAnsi" w:hAnsiTheme="majorHAnsi"/>
                <w:sz w:val="22"/>
                <w:szCs w:val="22"/>
                <w:lang w:val="fr-FR"/>
              </w:rPr>
              <w:t>Complétez les informations avec du matériel récent.</w:t>
            </w:r>
          </w:p>
        </w:tc>
        <w:tc>
          <w:tcPr>
            <w:tcW w:w="1221" w:type="dxa"/>
            <w:vAlign w:val="center"/>
          </w:tcPr>
          <w:p w14:paraId="32ED05C4" w14:textId="1EE0AB7B" w:rsidR="0097758F" w:rsidRPr="00DE508C" w:rsidRDefault="0097758F" w:rsidP="00E634CF">
            <w:pPr>
              <w:spacing w:before="60" w:after="60"/>
              <w:rPr>
                <w:rFonts w:asciiTheme="majorHAnsi" w:hAnsiTheme="majorHAnsi"/>
                <w:sz w:val="22"/>
                <w:szCs w:val="22"/>
                <w:lang w:val="fr-FR"/>
              </w:rPr>
            </w:pPr>
            <w:r w:rsidRPr="00DE508C">
              <w:rPr>
                <w:rFonts w:asciiTheme="majorHAnsi" w:hAnsiTheme="majorHAnsi"/>
                <w:sz w:val="22"/>
                <w:szCs w:val="22"/>
                <w:lang w:val="fr-FR"/>
              </w:rPr>
              <w:t>Année d'études</w:t>
            </w:r>
          </w:p>
        </w:tc>
      </w:tr>
      <w:tr w:rsidR="0097758F" w:rsidRPr="00DE508C" w14:paraId="7C6F9FD1" w14:textId="77777777" w:rsidTr="001D3ACC">
        <w:trPr>
          <w:trHeight w:val="479"/>
          <w:jc w:val="center"/>
        </w:trPr>
        <w:tc>
          <w:tcPr>
            <w:tcW w:w="523" w:type="dxa"/>
            <w:vAlign w:val="center"/>
          </w:tcPr>
          <w:p w14:paraId="70A8250C" w14:textId="443394E2" w:rsidR="0097758F" w:rsidRPr="00DE508C" w:rsidRDefault="001D3ACC" w:rsidP="0097758F">
            <w:pPr>
              <w:spacing w:before="60" w:after="60"/>
              <w:rPr>
                <w:rFonts w:asciiTheme="majorHAnsi" w:hAnsiTheme="majorHAnsi"/>
                <w:sz w:val="22"/>
                <w:szCs w:val="22"/>
                <w:lang w:val="fr-FR"/>
              </w:rPr>
            </w:pPr>
            <w:r>
              <w:rPr>
                <w:rFonts w:asciiTheme="majorHAnsi" w:hAnsiTheme="majorHAnsi"/>
                <w:sz w:val="22"/>
                <w:szCs w:val="22"/>
                <w:lang w:val="fr-FR"/>
              </w:rPr>
              <w:t>7</w:t>
            </w:r>
            <w:r w:rsidR="0097758F" w:rsidRPr="00DE508C">
              <w:rPr>
                <w:rFonts w:asciiTheme="majorHAnsi" w:hAnsiTheme="majorHAnsi"/>
                <w:sz w:val="22"/>
                <w:szCs w:val="22"/>
                <w:lang w:val="fr-FR"/>
              </w:rPr>
              <w:t>.</w:t>
            </w:r>
          </w:p>
        </w:tc>
        <w:tc>
          <w:tcPr>
            <w:tcW w:w="1972" w:type="dxa"/>
            <w:vAlign w:val="center"/>
          </w:tcPr>
          <w:p w14:paraId="7DA22821" w14:textId="5D5ADB77" w:rsidR="0097758F" w:rsidRPr="00DE508C" w:rsidRDefault="0097758F" w:rsidP="00E634CF">
            <w:pPr>
              <w:spacing w:before="60" w:after="60"/>
              <w:ind w:left="132"/>
              <w:rPr>
                <w:rFonts w:asciiTheme="majorHAnsi" w:hAnsiTheme="majorHAnsi"/>
                <w:sz w:val="22"/>
                <w:szCs w:val="22"/>
                <w:lang w:val="fr-FR"/>
              </w:rPr>
            </w:pPr>
            <w:r w:rsidRPr="00DE508C">
              <w:rPr>
                <w:rFonts w:asciiTheme="majorHAnsi" w:hAnsiTheme="majorHAnsi"/>
                <w:sz w:val="22"/>
                <w:szCs w:val="22"/>
                <w:lang w:val="fr-FR" w:eastAsia="en-US"/>
              </w:rPr>
              <w:t xml:space="preserve">Préparation et </w:t>
            </w:r>
            <w:r w:rsidR="00E634CF" w:rsidRPr="00DE508C">
              <w:rPr>
                <w:rFonts w:asciiTheme="majorHAnsi" w:hAnsiTheme="majorHAnsi"/>
                <w:sz w:val="22"/>
                <w:szCs w:val="22"/>
                <w:lang w:val="fr-FR" w:eastAsia="en-US"/>
              </w:rPr>
              <w:t xml:space="preserve">défense de </w:t>
            </w:r>
            <w:r w:rsidRPr="00DE508C">
              <w:rPr>
                <w:rFonts w:asciiTheme="majorHAnsi" w:hAnsiTheme="majorHAnsi"/>
                <w:sz w:val="22"/>
                <w:szCs w:val="22"/>
                <w:lang w:val="fr-FR" w:eastAsia="en-US"/>
              </w:rPr>
              <w:t>rapports, de présentations</w:t>
            </w:r>
          </w:p>
        </w:tc>
        <w:tc>
          <w:tcPr>
            <w:tcW w:w="2709" w:type="dxa"/>
            <w:vAlign w:val="center"/>
          </w:tcPr>
          <w:p w14:paraId="50EA740C" w14:textId="08C07523" w:rsidR="0097758F" w:rsidRPr="00DE508C" w:rsidRDefault="0097758F" w:rsidP="00E634CF">
            <w:pPr>
              <w:widowControl w:val="0"/>
              <w:autoSpaceDE w:val="0"/>
              <w:autoSpaceDN w:val="0"/>
              <w:adjustRightInd w:val="0"/>
              <w:spacing w:before="60" w:after="60"/>
              <w:rPr>
                <w:rFonts w:asciiTheme="majorHAnsi" w:hAnsiTheme="majorHAnsi"/>
                <w:sz w:val="22"/>
                <w:szCs w:val="22"/>
                <w:lang w:val="fr-FR"/>
              </w:rPr>
            </w:pPr>
            <w:r w:rsidRPr="00DE508C">
              <w:rPr>
                <w:rFonts w:asciiTheme="majorHAnsi" w:hAnsiTheme="majorHAnsi"/>
                <w:sz w:val="22"/>
                <w:szCs w:val="22"/>
                <w:lang w:val="fr-FR" w:eastAsia="en-US"/>
              </w:rPr>
              <w:t xml:space="preserve">Sélection du sujet de recherche,  </w:t>
            </w:r>
            <w:r w:rsidRPr="00DE508C">
              <w:rPr>
                <w:rFonts w:asciiTheme="majorHAnsi" w:hAnsiTheme="majorHAnsi"/>
                <w:sz w:val="22"/>
                <w:szCs w:val="22"/>
                <w:lang w:val="fr-FR"/>
              </w:rPr>
              <w:t xml:space="preserve">objectif, </w:t>
            </w:r>
            <w:r w:rsidR="00E634CF" w:rsidRPr="00DE508C">
              <w:rPr>
                <w:rFonts w:asciiTheme="majorHAnsi" w:hAnsiTheme="majorHAnsi"/>
                <w:sz w:val="22"/>
                <w:szCs w:val="22"/>
                <w:lang w:val="fr-FR"/>
              </w:rPr>
              <w:t xml:space="preserve">sélection des </w:t>
            </w:r>
            <w:r w:rsidRPr="00DE508C">
              <w:rPr>
                <w:rFonts w:asciiTheme="majorHAnsi" w:hAnsiTheme="majorHAnsi"/>
                <w:sz w:val="22"/>
                <w:szCs w:val="22"/>
                <w:lang w:val="fr-FR"/>
              </w:rPr>
              <w:t>matériaux, formulation des conclusions, bibliographie.</w:t>
            </w:r>
          </w:p>
        </w:tc>
        <w:tc>
          <w:tcPr>
            <w:tcW w:w="3068" w:type="dxa"/>
            <w:vAlign w:val="center"/>
          </w:tcPr>
          <w:p w14:paraId="4D72C627" w14:textId="0522FD4D" w:rsidR="0097758F" w:rsidRPr="00DE508C" w:rsidRDefault="0097758F" w:rsidP="00E634CF">
            <w:pPr>
              <w:widowControl w:val="0"/>
              <w:autoSpaceDE w:val="0"/>
              <w:autoSpaceDN w:val="0"/>
              <w:adjustRightInd w:val="0"/>
              <w:spacing w:before="60" w:after="60"/>
              <w:rPr>
                <w:rFonts w:asciiTheme="majorHAnsi" w:hAnsiTheme="majorHAnsi"/>
                <w:sz w:val="22"/>
                <w:szCs w:val="22"/>
                <w:lang w:val="fr-FR"/>
              </w:rPr>
            </w:pPr>
            <w:r w:rsidRPr="00DE508C">
              <w:rPr>
                <w:rFonts w:asciiTheme="majorHAnsi" w:hAnsiTheme="majorHAnsi"/>
                <w:sz w:val="22"/>
                <w:szCs w:val="22"/>
                <w:lang w:val="fr-FR"/>
              </w:rPr>
              <w:t>Volume de travail.</w:t>
            </w:r>
          </w:p>
        </w:tc>
        <w:tc>
          <w:tcPr>
            <w:tcW w:w="1221" w:type="dxa"/>
            <w:vAlign w:val="center"/>
          </w:tcPr>
          <w:p w14:paraId="47289F2F" w14:textId="2A5C36DC" w:rsidR="0097758F" w:rsidRPr="00DE508C" w:rsidRDefault="0097758F" w:rsidP="00E634CF">
            <w:pPr>
              <w:spacing w:before="60" w:after="60"/>
              <w:rPr>
                <w:rFonts w:asciiTheme="majorHAnsi" w:hAnsiTheme="majorHAnsi"/>
                <w:sz w:val="22"/>
                <w:szCs w:val="22"/>
                <w:lang w:val="fr-FR"/>
              </w:rPr>
            </w:pPr>
            <w:r w:rsidRPr="00DE508C">
              <w:rPr>
                <w:rFonts w:asciiTheme="majorHAnsi" w:hAnsiTheme="majorHAnsi"/>
                <w:sz w:val="22"/>
                <w:szCs w:val="22"/>
                <w:lang w:val="fr-FR"/>
              </w:rPr>
              <w:t>Année d'études</w:t>
            </w:r>
          </w:p>
        </w:tc>
      </w:tr>
    </w:tbl>
    <w:p w14:paraId="4A8BE8E5" w14:textId="77777777" w:rsidR="001D3ACC" w:rsidRDefault="001D3ACC" w:rsidP="001D3ACC">
      <w:pPr>
        <w:pStyle w:val="Listparagraf"/>
        <w:widowControl w:val="0"/>
        <w:numPr>
          <w:ilvl w:val="0"/>
          <w:numId w:val="2"/>
        </w:numPr>
        <w:tabs>
          <w:tab w:val="left" w:pos="851"/>
        </w:tabs>
        <w:spacing w:before="360" w:after="240"/>
        <w:ind w:left="709" w:hanging="567"/>
        <w:contextualSpacing w:val="0"/>
        <w:rPr>
          <w:b/>
          <w:caps/>
          <w:sz w:val="28"/>
          <w:lang w:val="ro-RO"/>
        </w:rPr>
      </w:pPr>
      <w:r>
        <w:rPr>
          <w:b/>
          <w:caps/>
          <w:sz w:val="28"/>
          <w:lang w:val="ro-RO"/>
        </w:rPr>
        <w:t>suggestions  mÉthodologiques  d’enseignement-apprentissage – Évaluation</w:t>
      </w:r>
    </w:p>
    <w:p w14:paraId="71B6FE79" w14:textId="6B828B17" w:rsidR="00965478" w:rsidRPr="001D3ACC" w:rsidRDefault="00F01D29" w:rsidP="00AB332E">
      <w:pPr>
        <w:widowControl w:val="0"/>
        <w:numPr>
          <w:ilvl w:val="0"/>
          <w:numId w:val="5"/>
        </w:numPr>
        <w:spacing w:before="240" w:line="276" w:lineRule="auto"/>
        <w:ind w:left="714" w:hanging="357"/>
        <w:jc w:val="both"/>
        <w:rPr>
          <w:rFonts w:asciiTheme="majorHAnsi" w:hAnsiTheme="majorHAnsi"/>
          <w:b/>
          <w:i/>
          <w:iCs/>
          <w:color w:val="000000"/>
          <w:lang w:val="fr-FR"/>
        </w:rPr>
      </w:pPr>
      <w:r w:rsidRPr="001D3ACC">
        <w:rPr>
          <w:rFonts w:asciiTheme="majorHAnsi" w:hAnsiTheme="majorHAnsi"/>
          <w:b/>
          <w:i/>
          <w:iCs/>
          <w:color w:val="000000"/>
          <w:lang w:val="fr-FR"/>
        </w:rPr>
        <w:t xml:space="preserve">Méthodes d'enseignement </w:t>
      </w:r>
      <w:r w:rsidR="00C2144D" w:rsidRPr="001D3ACC">
        <w:rPr>
          <w:rFonts w:asciiTheme="majorHAnsi" w:hAnsiTheme="majorHAnsi"/>
          <w:b/>
          <w:i/>
          <w:iCs/>
          <w:color w:val="000000"/>
          <w:lang w:val="fr-FR"/>
        </w:rPr>
        <w:t xml:space="preserve">et d'apprentissage </w:t>
      </w:r>
      <w:r w:rsidRPr="001D3ACC">
        <w:rPr>
          <w:rFonts w:asciiTheme="majorHAnsi" w:hAnsiTheme="majorHAnsi"/>
          <w:b/>
          <w:i/>
          <w:iCs/>
          <w:color w:val="000000"/>
          <w:lang w:val="fr-FR"/>
        </w:rPr>
        <w:t>utilisées</w:t>
      </w:r>
    </w:p>
    <w:p w14:paraId="528FF18C" w14:textId="77777777" w:rsidR="00034DEE" w:rsidRPr="00DE508C" w:rsidRDefault="00E634CF" w:rsidP="00034DEE">
      <w:pPr>
        <w:spacing w:line="276" w:lineRule="auto"/>
        <w:ind w:left="709"/>
        <w:jc w:val="both"/>
        <w:rPr>
          <w:rFonts w:asciiTheme="majorHAnsi" w:hAnsiTheme="majorHAnsi"/>
          <w:lang w:val="fr-FR"/>
        </w:rPr>
      </w:pPr>
      <w:r w:rsidRPr="00DE508C">
        <w:rPr>
          <w:rFonts w:asciiTheme="majorHAnsi" w:hAnsiTheme="majorHAnsi"/>
          <w:lang w:val="fr-FR"/>
        </w:rPr>
        <w:t xml:space="preserve">Lors de l'enseignement de la physiopathologie, différentes méthodes et procédures didactiques sont utilisées, orientées vers l'apprentissage efficace et la réalisation des objectifs du processus didactique. </w:t>
      </w:r>
    </w:p>
    <w:p w14:paraId="643C71CA" w14:textId="493E9E52" w:rsidR="00034DEE" w:rsidRPr="00DE508C" w:rsidRDefault="00E634CF" w:rsidP="00034DEE">
      <w:pPr>
        <w:spacing w:line="276" w:lineRule="auto"/>
        <w:ind w:left="709"/>
        <w:jc w:val="both"/>
        <w:rPr>
          <w:rFonts w:asciiTheme="majorHAnsi" w:hAnsiTheme="majorHAnsi"/>
          <w:lang w:val="fr-FR"/>
        </w:rPr>
      </w:pPr>
      <w:r w:rsidRPr="00DE508C">
        <w:rPr>
          <w:rFonts w:asciiTheme="majorHAnsi" w:hAnsiTheme="majorHAnsi"/>
          <w:lang w:val="fr-FR"/>
        </w:rPr>
        <w:t xml:space="preserve">Dans le cours théorique, des présentations PowerPoint sont utilisées en plus des méthodes traditionnelles (cours magistral, cours interactif, cours de synthèse).  </w:t>
      </w:r>
    </w:p>
    <w:p w14:paraId="06B364E9" w14:textId="77777777" w:rsidR="00034DEE" w:rsidRPr="00DE508C" w:rsidRDefault="00E634CF" w:rsidP="00034DEE">
      <w:pPr>
        <w:spacing w:line="276" w:lineRule="auto"/>
        <w:ind w:left="709"/>
        <w:jc w:val="both"/>
        <w:rPr>
          <w:rFonts w:asciiTheme="majorHAnsi" w:hAnsiTheme="majorHAnsi"/>
          <w:lang w:val="fr-FR"/>
        </w:rPr>
      </w:pPr>
      <w:r w:rsidRPr="00DE508C">
        <w:rPr>
          <w:rFonts w:asciiTheme="majorHAnsi" w:hAnsiTheme="majorHAnsi"/>
          <w:lang w:val="fr-FR"/>
        </w:rPr>
        <w:t xml:space="preserve">Des tests, des mises en situation, des démonstrations de films didactiques avec modélisation de processus pathologiques sur des animaux de laboratoire sont utilisés dans les travaux pratiques. </w:t>
      </w:r>
    </w:p>
    <w:p w14:paraId="0A1EE187" w14:textId="6EB1E9A8" w:rsidR="00E634CF" w:rsidRPr="00DE508C" w:rsidRDefault="00E634CF" w:rsidP="00034DEE">
      <w:pPr>
        <w:spacing w:line="276" w:lineRule="auto"/>
        <w:ind w:left="709"/>
        <w:jc w:val="both"/>
        <w:rPr>
          <w:rFonts w:asciiTheme="majorHAnsi" w:hAnsiTheme="majorHAnsi"/>
          <w:lang w:val="fr-FR"/>
        </w:rPr>
      </w:pPr>
      <w:r w:rsidRPr="00DE508C">
        <w:rPr>
          <w:rFonts w:asciiTheme="majorHAnsi" w:hAnsiTheme="majorHAnsi"/>
          <w:lang w:val="fr-FR"/>
        </w:rPr>
        <w:t>Du matériel pédagogique (tableaux, diagrammes, photomicrographies, films transparents) est utilisé pour approfondir la compréhension de la matière.</w:t>
      </w:r>
    </w:p>
    <w:p w14:paraId="6097AF0B" w14:textId="77777777" w:rsidR="00034DEE" w:rsidRPr="00DE508C" w:rsidRDefault="00F01D29" w:rsidP="00AB332E">
      <w:pPr>
        <w:widowControl w:val="0"/>
        <w:numPr>
          <w:ilvl w:val="0"/>
          <w:numId w:val="5"/>
        </w:numPr>
        <w:spacing w:before="240" w:line="276" w:lineRule="auto"/>
        <w:ind w:left="714" w:hanging="357"/>
        <w:jc w:val="both"/>
        <w:rPr>
          <w:rFonts w:asciiTheme="majorHAnsi" w:hAnsiTheme="majorHAnsi"/>
          <w:b/>
          <w:color w:val="000000"/>
          <w:lang w:val="fr-FR"/>
        </w:rPr>
      </w:pPr>
      <w:r w:rsidRPr="001D3ACC">
        <w:rPr>
          <w:rFonts w:asciiTheme="majorHAnsi" w:hAnsiTheme="majorHAnsi"/>
          <w:b/>
          <w:i/>
          <w:iCs/>
          <w:color w:val="000000"/>
          <w:lang w:val="fr-FR"/>
        </w:rPr>
        <w:lastRenderedPageBreak/>
        <w:t>Stratégies/technologies d'enseignement appliquées</w:t>
      </w:r>
      <w:r w:rsidRPr="00DE508C">
        <w:rPr>
          <w:rFonts w:asciiTheme="majorHAnsi" w:hAnsiTheme="majorHAnsi"/>
          <w:b/>
          <w:color w:val="000000"/>
          <w:lang w:val="fr-FR"/>
        </w:rPr>
        <w:t xml:space="preserve"> </w:t>
      </w:r>
      <w:r w:rsidRPr="00DE508C">
        <w:rPr>
          <w:rFonts w:asciiTheme="majorHAnsi" w:hAnsiTheme="majorHAnsi"/>
          <w:color w:val="000000"/>
          <w:lang w:val="fr-FR"/>
        </w:rPr>
        <w:t>(spécifiques à une matière</w:t>
      </w:r>
      <w:r w:rsidR="008D6C5D" w:rsidRPr="00DE508C">
        <w:rPr>
          <w:rFonts w:asciiTheme="majorHAnsi" w:hAnsiTheme="majorHAnsi"/>
          <w:color w:val="000000"/>
          <w:lang w:val="fr-FR"/>
        </w:rPr>
        <w:t>)</w:t>
      </w:r>
    </w:p>
    <w:p w14:paraId="3BD5BF70" w14:textId="48A7EF36" w:rsidR="00034DEE" w:rsidRPr="00DE508C" w:rsidRDefault="00034DEE" w:rsidP="00034DEE">
      <w:pPr>
        <w:widowControl w:val="0"/>
        <w:spacing w:line="276" w:lineRule="auto"/>
        <w:ind w:left="714"/>
        <w:jc w:val="both"/>
        <w:rPr>
          <w:color w:val="000000"/>
          <w:lang w:val="fr-FR"/>
        </w:rPr>
      </w:pPr>
      <w:r w:rsidRPr="00DE508C">
        <w:rPr>
          <w:color w:val="000000"/>
          <w:lang w:val="fr-FR"/>
        </w:rPr>
        <w:t>Dans l'enseignement de la physiopathologie, nous utilisons : (1) des expériences physiopathologiques réelles et virtuelles ; (2) des solutions logiques en cascade à des problèmes situationnels.</w:t>
      </w:r>
    </w:p>
    <w:p w14:paraId="28FC1904" w14:textId="3E6F73CE" w:rsidR="00034DEE" w:rsidRPr="00DE508C" w:rsidRDefault="006332AA" w:rsidP="00AB332E">
      <w:pPr>
        <w:widowControl w:val="0"/>
        <w:numPr>
          <w:ilvl w:val="0"/>
          <w:numId w:val="5"/>
        </w:numPr>
        <w:spacing w:before="240" w:line="276" w:lineRule="auto"/>
        <w:ind w:left="714" w:hanging="357"/>
        <w:jc w:val="both"/>
        <w:rPr>
          <w:rFonts w:asciiTheme="majorHAnsi" w:hAnsiTheme="majorHAnsi"/>
          <w:b/>
          <w:color w:val="000000"/>
          <w:lang w:val="fr-FR"/>
        </w:rPr>
      </w:pPr>
      <w:r w:rsidRPr="001D3ACC">
        <w:rPr>
          <w:rFonts w:asciiTheme="majorHAnsi" w:hAnsiTheme="majorHAnsi"/>
          <w:b/>
          <w:i/>
          <w:iCs/>
          <w:color w:val="000000"/>
          <w:lang w:val="fr-FR"/>
        </w:rPr>
        <w:t>Méthodes d'</w:t>
      </w:r>
      <w:r w:rsidR="00F01D29" w:rsidRPr="001D3ACC">
        <w:rPr>
          <w:rFonts w:asciiTheme="majorHAnsi" w:hAnsiTheme="majorHAnsi"/>
          <w:b/>
          <w:i/>
          <w:iCs/>
          <w:color w:val="000000"/>
          <w:lang w:val="fr-FR"/>
        </w:rPr>
        <w:t>évaluation</w:t>
      </w:r>
      <w:r w:rsidR="00F01D29" w:rsidRPr="00DE508C">
        <w:rPr>
          <w:rFonts w:asciiTheme="majorHAnsi" w:hAnsiTheme="majorHAnsi"/>
          <w:b/>
          <w:color w:val="000000"/>
          <w:lang w:val="fr-FR"/>
        </w:rPr>
        <w:t xml:space="preserve"> </w:t>
      </w:r>
      <w:r w:rsidR="00F01D29" w:rsidRPr="00DE508C">
        <w:rPr>
          <w:rFonts w:asciiTheme="majorHAnsi" w:hAnsiTheme="majorHAnsi"/>
          <w:lang w:val="fr-FR"/>
        </w:rPr>
        <w:t>(</w:t>
      </w:r>
      <w:r w:rsidR="00F01D29" w:rsidRPr="00DE508C">
        <w:rPr>
          <w:rFonts w:asciiTheme="majorHAnsi" w:hAnsiTheme="majorHAnsi"/>
          <w:noProof/>
          <w:lang w:val="fr-FR"/>
        </w:rPr>
        <w:t>y compris une indication de la manière dont la note finale sera calculée)</w:t>
      </w:r>
    </w:p>
    <w:p w14:paraId="1BB15362" w14:textId="71E2B794" w:rsidR="00034DEE" w:rsidRPr="00DE508C" w:rsidRDefault="006332AA" w:rsidP="00034DEE">
      <w:pPr>
        <w:pStyle w:val="Corptext3"/>
        <w:spacing w:before="120" w:line="276" w:lineRule="auto"/>
        <w:rPr>
          <w:rFonts w:asciiTheme="majorHAnsi" w:hAnsiTheme="majorHAnsi"/>
          <w:i w:val="0"/>
          <w:szCs w:val="24"/>
          <w:lang w:val="fr-FR"/>
        </w:rPr>
      </w:pPr>
      <w:r w:rsidRPr="001D3ACC">
        <w:rPr>
          <w:rFonts w:asciiTheme="majorHAnsi" w:hAnsiTheme="majorHAnsi"/>
          <w:b/>
          <w:iCs/>
          <w:szCs w:val="24"/>
          <w:lang w:val="fr-FR"/>
        </w:rPr>
        <w:t>Courant</w:t>
      </w:r>
      <w:r w:rsidRPr="00DE508C">
        <w:rPr>
          <w:rFonts w:asciiTheme="majorHAnsi" w:hAnsiTheme="majorHAnsi"/>
          <w:b/>
          <w:i w:val="0"/>
          <w:szCs w:val="24"/>
          <w:lang w:val="fr-FR"/>
        </w:rPr>
        <w:t xml:space="preserve"> </w:t>
      </w:r>
      <w:r w:rsidRPr="00DE508C">
        <w:rPr>
          <w:rFonts w:asciiTheme="majorHAnsi" w:hAnsiTheme="majorHAnsi"/>
          <w:i w:val="0"/>
          <w:szCs w:val="24"/>
          <w:lang w:val="fr-FR"/>
        </w:rPr>
        <w:t xml:space="preserve">: </w:t>
      </w:r>
      <w:r w:rsidR="00034DEE" w:rsidRPr="00DE508C">
        <w:rPr>
          <w:rFonts w:asciiTheme="majorHAnsi" w:hAnsiTheme="majorHAnsi"/>
          <w:i w:val="0"/>
          <w:szCs w:val="24"/>
          <w:lang w:val="fr-FR"/>
        </w:rPr>
        <w:t>il comprend 2 synthèses, sous forme de tests informatisés composés de 25 questions chacun (compliment simple et compliment multiple) et l'évaluation du travail individuel pour chaque semestre d'études (5 et 6 séparément)</w:t>
      </w:r>
      <w:r w:rsidR="00A811C3" w:rsidRPr="00DE508C">
        <w:rPr>
          <w:rFonts w:asciiTheme="majorHAnsi" w:hAnsiTheme="majorHAnsi"/>
          <w:i w:val="0"/>
          <w:szCs w:val="24"/>
          <w:lang w:val="fr-FR"/>
        </w:rPr>
        <w:t>, consistant en la présentation du cahier d'exercices avec les situations-problèmes résolues et leur explication.</w:t>
      </w:r>
    </w:p>
    <w:p w14:paraId="7CD8935D" w14:textId="77777777" w:rsidR="00034DEE" w:rsidRPr="00DE508C" w:rsidRDefault="00034DEE" w:rsidP="00034DEE">
      <w:pPr>
        <w:pStyle w:val="Corptext3"/>
        <w:spacing w:line="276" w:lineRule="auto"/>
        <w:rPr>
          <w:rFonts w:asciiTheme="majorHAnsi" w:hAnsiTheme="majorHAnsi"/>
          <w:i w:val="0"/>
          <w:lang w:val="fr-FR"/>
        </w:rPr>
      </w:pPr>
      <w:r w:rsidRPr="00DE508C">
        <w:rPr>
          <w:rFonts w:asciiTheme="majorHAnsi" w:hAnsiTheme="majorHAnsi"/>
          <w:i w:val="0"/>
          <w:lang w:val="fr-FR"/>
        </w:rPr>
        <w:t xml:space="preserve">Ainsi, la note moyenne annuelle est calculée à partir des notes obtenues aux totaux du semestre (2 notes aux épreuves SIMU) et 1 note attribuée au travail individuel. </w:t>
      </w:r>
    </w:p>
    <w:p w14:paraId="524C6FE7" w14:textId="46978CB7" w:rsidR="00C2144D" w:rsidRPr="00DE508C" w:rsidRDefault="00034DEE" w:rsidP="00034DEE">
      <w:pPr>
        <w:pStyle w:val="Corptext3"/>
        <w:spacing w:line="276" w:lineRule="auto"/>
        <w:rPr>
          <w:rFonts w:asciiTheme="majorHAnsi" w:hAnsiTheme="majorHAnsi"/>
          <w:i w:val="0"/>
          <w:lang w:val="fr-FR"/>
        </w:rPr>
      </w:pPr>
      <w:r w:rsidRPr="00DE508C">
        <w:rPr>
          <w:rFonts w:asciiTheme="majorHAnsi" w:hAnsiTheme="majorHAnsi"/>
          <w:i w:val="0"/>
          <w:lang w:val="fr-FR"/>
        </w:rPr>
        <w:t>Les étudiants qui ont au moins une note négative à l'agrégat ou qui n'ont pas compensé leurs absences aux cours pratiques et aux séminaires ne sont pas admis à l'examen de promotion de la matière.</w:t>
      </w:r>
    </w:p>
    <w:p w14:paraId="250C5425" w14:textId="2696BAE2" w:rsidR="00574467" w:rsidRPr="00DE508C" w:rsidRDefault="006332AA" w:rsidP="00C6114C">
      <w:pPr>
        <w:pStyle w:val="Corptext3"/>
        <w:spacing w:before="120" w:line="276" w:lineRule="auto"/>
        <w:rPr>
          <w:rFonts w:asciiTheme="majorHAnsi" w:hAnsiTheme="majorHAnsi"/>
          <w:bCs/>
          <w:i w:val="0"/>
          <w:iCs/>
          <w:lang w:val="fr-FR"/>
        </w:rPr>
      </w:pPr>
      <w:r w:rsidRPr="001D3ACC">
        <w:rPr>
          <w:rFonts w:asciiTheme="majorHAnsi" w:hAnsiTheme="majorHAnsi"/>
          <w:b/>
          <w:iCs/>
          <w:szCs w:val="24"/>
          <w:lang w:val="fr-FR"/>
        </w:rPr>
        <w:t xml:space="preserve">Final </w:t>
      </w:r>
      <w:r w:rsidRPr="00DE508C">
        <w:rPr>
          <w:rFonts w:asciiTheme="majorHAnsi" w:hAnsiTheme="majorHAnsi"/>
          <w:i w:val="0"/>
          <w:szCs w:val="24"/>
          <w:lang w:val="fr-FR"/>
        </w:rPr>
        <w:t xml:space="preserve">:  </w:t>
      </w:r>
      <w:r w:rsidR="00034DEE" w:rsidRPr="00DE508C">
        <w:rPr>
          <w:rFonts w:asciiTheme="majorHAnsi" w:hAnsiTheme="majorHAnsi"/>
          <w:bCs/>
          <w:i w:val="0"/>
          <w:iCs/>
          <w:lang w:val="fr-FR"/>
        </w:rPr>
        <w:t>il se déroule dans la salle d'évaluation informatisée de l'USMF. L'épreuve informatisée de l'évaluation finale consiste en des variations de 50 quiz de tous les thèmes du cours de physiopathologie et des travaux pratiques de chaque semestre d'études (5 et 6 séparément). L'étudiant dispose de 50 minutes pour répondre aux tests. Le test est noté de 0 à 10.</w:t>
      </w:r>
    </w:p>
    <w:p w14:paraId="64C456D4" w14:textId="1589DC43" w:rsidR="00C6114C" w:rsidRPr="00DE508C" w:rsidRDefault="00034DEE" w:rsidP="00A804ED">
      <w:pPr>
        <w:pStyle w:val="Corptext3"/>
        <w:spacing w:line="276" w:lineRule="auto"/>
        <w:rPr>
          <w:rFonts w:asciiTheme="majorHAnsi" w:hAnsiTheme="majorHAnsi"/>
          <w:bCs/>
          <w:i w:val="0"/>
          <w:lang w:val="fr-FR"/>
        </w:rPr>
      </w:pPr>
      <w:r w:rsidRPr="00DE508C">
        <w:rPr>
          <w:rFonts w:asciiTheme="majorHAnsi" w:hAnsiTheme="majorHAnsi"/>
          <w:b/>
          <w:bCs/>
          <w:iCs/>
          <w:lang w:val="fr-FR"/>
        </w:rPr>
        <w:t xml:space="preserve">La note finale </w:t>
      </w:r>
      <w:r w:rsidRPr="00DE508C">
        <w:rPr>
          <w:rFonts w:asciiTheme="majorHAnsi" w:hAnsiTheme="majorHAnsi"/>
          <w:bCs/>
          <w:i w:val="0"/>
          <w:lang w:val="fr-FR"/>
        </w:rPr>
        <w:t>est composée de 2 éléments : note moyenne annuelle X 0,5 ; épreuve informatisée SIMU X 0,5.</w:t>
      </w:r>
    </w:p>
    <w:p w14:paraId="64D3C2B1" w14:textId="77777777" w:rsidR="00A804ED" w:rsidRPr="00DE508C" w:rsidRDefault="00A804ED" w:rsidP="00A804ED">
      <w:pPr>
        <w:pStyle w:val="Corptext3"/>
        <w:spacing w:line="276" w:lineRule="auto"/>
        <w:rPr>
          <w:rFonts w:asciiTheme="majorHAnsi" w:hAnsiTheme="majorHAnsi"/>
          <w:bCs/>
          <w:iCs/>
          <w:lang w:val="fr-FR"/>
        </w:rPr>
      </w:pPr>
    </w:p>
    <w:p w14:paraId="6504DBB8" w14:textId="2764E57B" w:rsidR="006332AA" w:rsidRPr="00DE508C" w:rsidRDefault="006332AA" w:rsidP="006332AA">
      <w:pPr>
        <w:tabs>
          <w:tab w:val="left" w:pos="709"/>
          <w:tab w:val="left" w:pos="9540"/>
        </w:tabs>
        <w:spacing w:before="120" w:line="360" w:lineRule="auto"/>
        <w:ind w:left="181" w:right="51"/>
        <w:jc w:val="center"/>
        <w:rPr>
          <w:rFonts w:asciiTheme="majorHAnsi" w:hAnsiTheme="majorHAnsi"/>
          <w:b/>
          <w:sz w:val="26"/>
          <w:szCs w:val="26"/>
          <w:lang w:val="fr-FR"/>
        </w:rPr>
      </w:pPr>
      <w:r w:rsidRPr="00DE508C">
        <w:rPr>
          <w:rFonts w:asciiTheme="majorHAnsi" w:hAnsiTheme="majorHAnsi"/>
          <w:b/>
          <w:sz w:val="26"/>
          <w:szCs w:val="26"/>
          <w:lang w:val="fr-FR"/>
        </w:rPr>
        <w:t xml:space="preserve">Comment les notes sont arrondies </w:t>
      </w:r>
      <w:r w:rsidR="00A63E65" w:rsidRPr="00DE508C">
        <w:rPr>
          <w:rFonts w:asciiTheme="majorHAnsi" w:hAnsiTheme="majorHAnsi"/>
          <w:b/>
          <w:sz w:val="26"/>
          <w:szCs w:val="26"/>
          <w:lang w:val="fr-FR"/>
        </w:rPr>
        <w:t>lors des étapes d'évaluation</w:t>
      </w:r>
    </w:p>
    <w:tbl>
      <w:tblPr>
        <w:tblStyle w:val="Tabelgril"/>
        <w:tblW w:w="9639" w:type="dxa"/>
        <w:tblInd w:w="-5" w:type="dxa"/>
        <w:tblLook w:val="04A0" w:firstRow="1" w:lastRow="0" w:firstColumn="1" w:lastColumn="0" w:noHBand="0" w:noVBand="1"/>
      </w:tblPr>
      <w:tblGrid>
        <w:gridCol w:w="5358"/>
        <w:gridCol w:w="2126"/>
        <w:gridCol w:w="2155"/>
      </w:tblGrid>
      <w:tr w:rsidR="001D3ACC" w:rsidRPr="00574467" w14:paraId="62425CF9" w14:textId="77777777" w:rsidTr="001D3ACC">
        <w:tc>
          <w:tcPr>
            <w:tcW w:w="5358" w:type="dxa"/>
          </w:tcPr>
          <w:p w14:paraId="492157A0" w14:textId="77777777" w:rsidR="001D3ACC" w:rsidRPr="005142DB" w:rsidRDefault="001D3ACC" w:rsidP="00E2349B">
            <w:pPr>
              <w:tabs>
                <w:tab w:val="left" w:pos="0"/>
                <w:tab w:val="left" w:pos="9540"/>
              </w:tabs>
              <w:jc w:val="center"/>
              <w:textAlignment w:val="baseline"/>
              <w:rPr>
                <w:b/>
                <w:bCs/>
                <w:color w:val="000000"/>
                <w:kern w:val="24"/>
                <w:sz w:val="22"/>
                <w:szCs w:val="28"/>
                <w:lang w:val="ro-RO" w:eastAsia="en-US"/>
              </w:rPr>
            </w:pPr>
            <w:bookmarkStart w:id="7" w:name="_Hlk192797198"/>
            <w:r w:rsidRPr="005142DB">
              <w:rPr>
                <w:b/>
                <w:bCs/>
                <w:color w:val="000000"/>
                <w:kern w:val="24"/>
                <w:sz w:val="22"/>
                <w:szCs w:val="28"/>
                <w:lang w:val="ro-RO" w:eastAsia="en-US"/>
              </w:rPr>
              <w:t>GRIL</w:t>
            </w:r>
            <w:r>
              <w:rPr>
                <w:b/>
                <w:bCs/>
                <w:color w:val="000000"/>
                <w:kern w:val="24"/>
                <w:sz w:val="22"/>
                <w:szCs w:val="28"/>
                <w:lang w:val="ro-RO" w:eastAsia="en-US"/>
              </w:rPr>
              <w:t xml:space="preserve">LE  DES </w:t>
            </w:r>
            <w:r w:rsidRPr="005142DB">
              <w:rPr>
                <w:b/>
                <w:bCs/>
                <w:color w:val="000000"/>
                <w:kern w:val="24"/>
                <w:sz w:val="22"/>
                <w:szCs w:val="28"/>
                <w:lang w:val="ro-RO" w:eastAsia="en-US"/>
              </w:rPr>
              <w:t xml:space="preserve"> NOTE</w:t>
            </w:r>
            <w:r>
              <w:rPr>
                <w:b/>
                <w:bCs/>
                <w:color w:val="000000"/>
                <w:kern w:val="24"/>
                <w:sz w:val="22"/>
                <w:szCs w:val="28"/>
                <w:lang w:val="ro-RO" w:eastAsia="en-US"/>
              </w:rPr>
              <w:t>S INTERMÉ</w:t>
            </w:r>
            <w:r w:rsidRPr="005142DB">
              <w:rPr>
                <w:b/>
                <w:bCs/>
                <w:color w:val="000000"/>
                <w:kern w:val="24"/>
                <w:sz w:val="22"/>
                <w:szCs w:val="28"/>
                <w:lang w:val="ro-RO" w:eastAsia="en-US"/>
              </w:rPr>
              <w:t>DIA</w:t>
            </w:r>
            <w:r>
              <w:rPr>
                <w:b/>
                <w:bCs/>
                <w:color w:val="000000"/>
                <w:kern w:val="24"/>
                <w:sz w:val="22"/>
                <w:szCs w:val="28"/>
                <w:lang w:val="ro-RO" w:eastAsia="en-US"/>
              </w:rPr>
              <w:t>I</w:t>
            </w:r>
            <w:r w:rsidRPr="005142DB">
              <w:rPr>
                <w:b/>
                <w:bCs/>
                <w:color w:val="000000"/>
                <w:kern w:val="24"/>
                <w:sz w:val="22"/>
                <w:szCs w:val="28"/>
                <w:lang w:val="ro-RO" w:eastAsia="en-US"/>
              </w:rPr>
              <w:t>RE</w:t>
            </w:r>
            <w:r>
              <w:rPr>
                <w:b/>
                <w:bCs/>
                <w:color w:val="000000"/>
                <w:kern w:val="24"/>
                <w:sz w:val="22"/>
                <w:szCs w:val="28"/>
                <w:lang w:val="ro-RO" w:eastAsia="en-US"/>
              </w:rPr>
              <w:t>S</w:t>
            </w:r>
          </w:p>
          <w:p w14:paraId="1F2B5EB5" w14:textId="77777777" w:rsidR="001D3ACC" w:rsidRPr="00574467" w:rsidRDefault="001D3ACC" w:rsidP="00E2349B">
            <w:pPr>
              <w:tabs>
                <w:tab w:val="left" w:pos="709"/>
                <w:tab w:val="left" w:pos="9540"/>
              </w:tabs>
              <w:ind w:right="51"/>
              <w:jc w:val="center"/>
              <w:rPr>
                <w:sz w:val="26"/>
                <w:szCs w:val="26"/>
                <w:lang w:val="ro-RO"/>
              </w:rPr>
            </w:pPr>
            <w:r w:rsidRPr="005142DB">
              <w:rPr>
                <w:b/>
                <w:bCs/>
                <w:color w:val="000000"/>
                <w:kern w:val="24"/>
                <w:sz w:val="22"/>
                <w:szCs w:val="28"/>
                <w:lang w:val="ro-RO" w:eastAsia="en-US"/>
              </w:rPr>
              <w:t>(</w:t>
            </w:r>
            <w:proofErr w:type="spellStart"/>
            <w:r>
              <w:rPr>
                <w:b/>
                <w:bCs/>
                <w:color w:val="000000"/>
                <w:kern w:val="24"/>
                <w:sz w:val="22"/>
                <w:szCs w:val="28"/>
                <w:lang w:val="ro-RO" w:eastAsia="en-US"/>
              </w:rPr>
              <w:t>moyenne</w:t>
            </w:r>
            <w:proofErr w:type="spellEnd"/>
            <w:r>
              <w:rPr>
                <w:b/>
                <w:bCs/>
                <w:color w:val="000000"/>
                <w:kern w:val="24"/>
                <w:sz w:val="22"/>
                <w:szCs w:val="28"/>
                <w:lang w:val="ro-RO" w:eastAsia="en-US"/>
              </w:rPr>
              <w:t xml:space="preserve"> </w:t>
            </w:r>
            <w:proofErr w:type="spellStart"/>
            <w:r>
              <w:rPr>
                <w:b/>
                <w:bCs/>
                <w:color w:val="000000"/>
                <w:kern w:val="24"/>
                <w:sz w:val="22"/>
                <w:szCs w:val="28"/>
                <w:lang w:val="ro-RO" w:eastAsia="en-US"/>
              </w:rPr>
              <w:t>annuelle</w:t>
            </w:r>
            <w:proofErr w:type="spellEnd"/>
            <w:r>
              <w:rPr>
                <w:b/>
                <w:bCs/>
                <w:color w:val="000000"/>
                <w:kern w:val="24"/>
                <w:sz w:val="22"/>
                <w:szCs w:val="28"/>
                <w:lang w:val="ro-RO" w:eastAsia="en-US"/>
              </w:rPr>
              <w:t xml:space="preserve">, notes </w:t>
            </w:r>
            <w:proofErr w:type="spellStart"/>
            <w:r>
              <w:rPr>
                <w:b/>
                <w:bCs/>
                <w:color w:val="000000"/>
                <w:kern w:val="24"/>
                <w:sz w:val="22"/>
                <w:szCs w:val="28"/>
                <w:lang w:val="ro-RO" w:eastAsia="en-US"/>
              </w:rPr>
              <w:t>pour</w:t>
            </w:r>
            <w:proofErr w:type="spellEnd"/>
            <w:r>
              <w:rPr>
                <w:b/>
                <w:bCs/>
                <w:color w:val="000000"/>
                <w:kern w:val="24"/>
                <w:sz w:val="22"/>
                <w:szCs w:val="28"/>
                <w:lang w:val="ro-RO" w:eastAsia="en-US"/>
              </w:rPr>
              <w:t xml:space="preserve"> </w:t>
            </w:r>
            <w:proofErr w:type="spellStart"/>
            <w:r>
              <w:rPr>
                <w:b/>
                <w:bCs/>
                <w:color w:val="000000"/>
                <w:kern w:val="24"/>
                <w:sz w:val="22"/>
                <w:szCs w:val="28"/>
                <w:lang w:val="ro-RO" w:eastAsia="en-US"/>
              </w:rPr>
              <w:t>chaque</w:t>
            </w:r>
            <w:proofErr w:type="spellEnd"/>
            <w:r w:rsidRPr="005142DB">
              <w:rPr>
                <w:b/>
                <w:bCs/>
                <w:color w:val="000000"/>
                <w:kern w:val="24"/>
                <w:sz w:val="22"/>
                <w:szCs w:val="28"/>
                <w:lang w:val="ro-RO" w:eastAsia="en-US"/>
              </w:rPr>
              <w:t xml:space="preserve"> </w:t>
            </w:r>
            <w:proofErr w:type="spellStart"/>
            <w:r>
              <w:rPr>
                <w:b/>
                <w:bCs/>
                <w:color w:val="000000"/>
                <w:kern w:val="24"/>
                <w:sz w:val="22"/>
                <w:szCs w:val="28"/>
                <w:lang w:val="ro-RO" w:eastAsia="en-US"/>
              </w:rPr>
              <w:t>étape</w:t>
            </w:r>
            <w:proofErr w:type="spellEnd"/>
            <w:r>
              <w:rPr>
                <w:b/>
                <w:bCs/>
                <w:color w:val="000000"/>
                <w:kern w:val="24"/>
                <w:sz w:val="22"/>
                <w:szCs w:val="28"/>
                <w:lang w:val="ro-RO" w:eastAsia="en-US"/>
              </w:rPr>
              <w:t xml:space="preserve"> de </w:t>
            </w:r>
            <w:proofErr w:type="spellStart"/>
            <w:r>
              <w:rPr>
                <w:b/>
                <w:bCs/>
                <w:color w:val="000000"/>
                <w:kern w:val="24"/>
                <w:sz w:val="22"/>
                <w:szCs w:val="28"/>
                <w:lang w:val="ro-RO" w:eastAsia="en-US"/>
              </w:rPr>
              <w:t>l’examen</w:t>
            </w:r>
            <w:proofErr w:type="spellEnd"/>
            <w:r w:rsidRPr="005142DB">
              <w:rPr>
                <w:b/>
                <w:bCs/>
                <w:color w:val="000000"/>
                <w:kern w:val="24"/>
                <w:sz w:val="22"/>
                <w:szCs w:val="28"/>
                <w:lang w:val="ro-RO" w:eastAsia="en-US"/>
              </w:rPr>
              <w:t xml:space="preserve"> )</w:t>
            </w:r>
            <w:r w:rsidRPr="00574467">
              <w:rPr>
                <w:sz w:val="26"/>
                <w:szCs w:val="26"/>
                <w:lang w:val="ro-RO"/>
              </w:rPr>
              <w:t xml:space="preserve"> </w:t>
            </w:r>
          </w:p>
        </w:tc>
        <w:tc>
          <w:tcPr>
            <w:tcW w:w="2126" w:type="dxa"/>
          </w:tcPr>
          <w:p w14:paraId="5DDD0777" w14:textId="77777777" w:rsidR="001D3ACC" w:rsidRPr="00574467" w:rsidRDefault="001D3ACC" w:rsidP="00E2349B">
            <w:pPr>
              <w:tabs>
                <w:tab w:val="left" w:pos="709"/>
                <w:tab w:val="left" w:pos="9540"/>
              </w:tabs>
              <w:ind w:right="51"/>
              <w:jc w:val="center"/>
              <w:rPr>
                <w:sz w:val="26"/>
                <w:szCs w:val="26"/>
                <w:lang w:val="ro-RO"/>
              </w:rPr>
            </w:pPr>
            <w:proofErr w:type="spellStart"/>
            <w:r w:rsidRPr="005142DB">
              <w:rPr>
                <w:b/>
                <w:bCs/>
                <w:color w:val="000000"/>
                <w:kern w:val="24"/>
                <w:sz w:val="22"/>
                <w:szCs w:val="28"/>
                <w:lang w:val="ro-RO" w:eastAsia="en-US"/>
              </w:rPr>
              <w:t>S</w:t>
            </w:r>
            <w:r>
              <w:rPr>
                <w:b/>
                <w:bCs/>
                <w:color w:val="000000"/>
                <w:kern w:val="24"/>
                <w:sz w:val="22"/>
                <w:szCs w:val="28"/>
                <w:lang w:val="ro-RO" w:eastAsia="en-US"/>
              </w:rPr>
              <w:t>ystème</w:t>
            </w:r>
            <w:proofErr w:type="spellEnd"/>
            <w:r w:rsidRPr="005142DB">
              <w:rPr>
                <w:b/>
                <w:bCs/>
                <w:color w:val="000000"/>
                <w:kern w:val="24"/>
                <w:sz w:val="22"/>
                <w:szCs w:val="28"/>
                <w:lang w:val="ro-RO" w:eastAsia="en-US"/>
              </w:rPr>
              <w:t xml:space="preserve"> </w:t>
            </w:r>
            <w:proofErr w:type="spellStart"/>
            <w:r>
              <w:rPr>
                <w:b/>
                <w:bCs/>
                <w:color w:val="000000"/>
                <w:kern w:val="24"/>
                <w:sz w:val="22"/>
                <w:szCs w:val="28"/>
                <w:lang w:val="ro-RO" w:eastAsia="en-US"/>
              </w:rPr>
              <w:t>national</w:t>
            </w:r>
            <w:proofErr w:type="spellEnd"/>
            <w:r>
              <w:rPr>
                <w:b/>
                <w:bCs/>
                <w:color w:val="000000"/>
                <w:kern w:val="24"/>
                <w:sz w:val="22"/>
                <w:szCs w:val="28"/>
                <w:lang w:val="ro-RO" w:eastAsia="en-US"/>
              </w:rPr>
              <w:t xml:space="preserve"> de </w:t>
            </w:r>
            <w:proofErr w:type="spellStart"/>
            <w:r>
              <w:rPr>
                <w:b/>
                <w:bCs/>
                <w:color w:val="000000"/>
                <w:kern w:val="24"/>
                <w:sz w:val="22"/>
                <w:szCs w:val="28"/>
                <w:lang w:val="ro-RO" w:eastAsia="en-US"/>
              </w:rPr>
              <w:t>notation</w:t>
            </w:r>
            <w:proofErr w:type="spellEnd"/>
            <w:r w:rsidRPr="00574467">
              <w:rPr>
                <w:sz w:val="26"/>
                <w:szCs w:val="26"/>
                <w:lang w:val="ro-RO"/>
              </w:rPr>
              <w:t xml:space="preserve"> </w:t>
            </w:r>
          </w:p>
        </w:tc>
        <w:tc>
          <w:tcPr>
            <w:tcW w:w="2155" w:type="dxa"/>
          </w:tcPr>
          <w:p w14:paraId="0374458A" w14:textId="77777777" w:rsidR="001D3ACC" w:rsidRPr="005142DB" w:rsidRDefault="001D3ACC" w:rsidP="00E2349B">
            <w:pPr>
              <w:tabs>
                <w:tab w:val="left" w:pos="0"/>
                <w:tab w:val="left" w:pos="9540"/>
              </w:tabs>
              <w:jc w:val="center"/>
              <w:textAlignment w:val="baseline"/>
              <w:rPr>
                <w:b/>
                <w:bCs/>
                <w:color w:val="000000"/>
                <w:kern w:val="24"/>
                <w:sz w:val="22"/>
                <w:szCs w:val="28"/>
                <w:lang w:val="ro-RO" w:eastAsia="en-US"/>
              </w:rPr>
            </w:pPr>
            <w:proofErr w:type="spellStart"/>
            <w:r>
              <w:rPr>
                <w:b/>
                <w:bCs/>
                <w:color w:val="000000"/>
                <w:kern w:val="24"/>
                <w:sz w:val="22"/>
                <w:szCs w:val="28"/>
                <w:lang w:val="ro-RO" w:eastAsia="en-US"/>
              </w:rPr>
              <w:t>Équ</w:t>
            </w:r>
            <w:r w:rsidRPr="005142DB">
              <w:rPr>
                <w:b/>
                <w:bCs/>
                <w:color w:val="000000"/>
                <w:kern w:val="24"/>
                <w:sz w:val="22"/>
                <w:szCs w:val="28"/>
                <w:lang w:val="ro-RO" w:eastAsia="en-US"/>
              </w:rPr>
              <w:t>ivalent</w:t>
            </w:r>
            <w:proofErr w:type="spellEnd"/>
          </w:p>
          <w:p w14:paraId="1E9C626D" w14:textId="77777777" w:rsidR="001D3ACC" w:rsidRPr="00574467" w:rsidRDefault="001D3ACC" w:rsidP="00E2349B">
            <w:pPr>
              <w:tabs>
                <w:tab w:val="left" w:pos="709"/>
                <w:tab w:val="left" w:pos="9540"/>
              </w:tabs>
              <w:ind w:right="51"/>
              <w:jc w:val="center"/>
              <w:rPr>
                <w:sz w:val="26"/>
                <w:szCs w:val="26"/>
                <w:lang w:val="ro-RO"/>
              </w:rPr>
            </w:pPr>
            <w:r w:rsidRPr="005142DB">
              <w:rPr>
                <w:b/>
                <w:bCs/>
                <w:color w:val="000000"/>
                <w:kern w:val="24"/>
                <w:sz w:val="22"/>
                <w:szCs w:val="28"/>
                <w:lang w:val="ro-RO" w:eastAsia="en-US"/>
              </w:rPr>
              <w:t>ECTS</w:t>
            </w:r>
            <w:r w:rsidRPr="00574467">
              <w:rPr>
                <w:sz w:val="26"/>
                <w:szCs w:val="26"/>
                <w:lang w:val="ro-RO"/>
              </w:rPr>
              <w:t xml:space="preserve"> </w:t>
            </w:r>
          </w:p>
          <w:p w14:paraId="7078B847" w14:textId="77777777" w:rsidR="001D3ACC" w:rsidRPr="00574467" w:rsidRDefault="001D3ACC" w:rsidP="00E2349B">
            <w:pPr>
              <w:tabs>
                <w:tab w:val="left" w:pos="709"/>
                <w:tab w:val="left" w:pos="9540"/>
              </w:tabs>
              <w:ind w:right="51"/>
              <w:jc w:val="center"/>
              <w:rPr>
                <w:sz w:val="26"/>
                <w:szCs w:val="26"/>
                <w:lang w:val="ro-RO"/>
              </w:rPr>
            </w:pPr>
          </w:p>
        </w:tc>
      </w:tr>
      <w:tr w:rsidR="001D3ACC" w:rsidRPr="00574467" w14:paraId="4B0F2852" w14:textId="77777777" w:rsidTr="001D3ACC">
        <w:tc>
          <w:tcPr>
            <w:tcW w:w="5358" w:type="dxa"/>
          </w:tcPr>
          <w:p w14:paraId="26F5ACED"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1,00-3,00</w:t>
            </w:r>
          </w:p>
        </w:tc>
        <w:tc>
          <w:tcPr>
            <w:tcW w:w="2126" w:type="dxa"/>
          </w:tcPr>
          <w:p w14:paraId="39F7CC3A"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2</w:t>
            </w:r>
          </w:p>
        </w:tc>
        <w:tc>
          <w:tcPr>
            <w:tcW w:w="2155" w:type="dxa"/>
          </w:tcPr>
          <w:p w14:paraId="72629586"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F</w:t>
            </w:r>
          </w:p>
        </w:tc>
      </w:tr>
      <w:tr w:rsidR="001D3ACC" w:rsidRPr="00574467" w14:paraId="3A8D94D3" w14:textId="77777777" w:rsidTr="001D3ACC">
        <w:tc>
          <w:tcPr>
            <w:tcW w:w="5358" w:type="dxa"/>
          </w:tcPr>
          <w:p w14:paraId="1F8AA855"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3,01-4,99</w:t>
            </w:r>
          </w:p>
        </w:tc>
        <w:tc>
          <w:tcPr>
            <w:tcW w:w="2126" w:type="dxa"/>
          </w:tcPr>
          <w:p w14:paraId="256896DA"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4</w:t>
            </w:r>
          </w:p>
        </w:tc>
        <w:tc>
          <w:tcPr>
            <w:tcW w:w="2155" w:type="dxa"/>
          </w:tcPr>
          <w:p w14:paraId="386FF818"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FX</w:t>
            </w:r>
          </w:p>
        </w:tc>
      </w:tr>
      <w:tr w:rsidR="001D3ACC" w:rsidRPr="00574467" w14:paraId="6E153812" w14:textId="77777777" w:rsidTr="001D3ACC">
        <w:tc>
          <w:tcPr>
            <w:tcW w:w="5358" w:type="dxa"/>
          </w:tcPr>
          <w:p w14:paraId="64932FE7"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5,00</w:t>
            </w:r>
            <w:r w:rsidRPr="00574467">
              <w:rPr>
                <w:color w:val="000000"/>
                <w:kern w:val="24"/>
                <w:sz w:val="26"/>
                <w:szCs w:val="26"/>
                <w:lang w:val="ro-RO" w:eastAsia="en-US"/>
              </w:rPr>
              <w:t xml:space="preserve"> </w:t>
            </w:r>
          </w:p>
        </w:tc>
        <w:tc>
          <w:tcPr>
            <w:tcW w:w="2126" w:type="dxa"/>
          </w:tcPr>
          <w:p w14:paraId="7DA1952B"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w:t>
            </w:r>
            <w:r w:rsidRPr="00574467">
              <w:rPr>
                <w:color w:val="000000"/>
                <w:kern w:val="24"/>
                <w:sz w:val="26"/>
                <w:szCs w:val="26"/>
                <w:lang w:val="ro-RO" w:eastAsia="en-US"/>
              </w:rPr>
              <w:t xml:space="preserve"> </w:t>
            </w:r>
          </w:p>
        </w:tc>
        <w:tc>
          <w:tcPr>
            <w:tcW w:w="2155" w:type="dxa"/>
            <w:vMerge w:val="restart"/>
          </w:tcPr>
          <w:p w14:paraId="3AE4942C"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E</w:t>
            </w:r>
          </w:p>
        </w:tc>
      </w:tr>
      <w:tr w:rsidR="001D3ACC" w:rsidRPr="00574467" w14:paraId="3B066208" w14:textId="77777777" w:rsidTr="001D3ACC">
        <w:tc>
          <w:tcPr>
            <w:tcW w:w="5358" w:type="dxa"/>
          </w:tcPr>
          <w:p w14:paraId="3F14ED72"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5,01-5,50</w:t>
            </w:r>
            <w:r w:rsidRPr="00574467">
              <w:rPr>
                <w:color w:val="000000"/>
                <w:kern w:val="24"/>
                <w:sz w:val="26"/>
                <w:szCs w:val="26"/>
                <w:lang w:val="ro-RO" w:eastAsia="en-US"/>
              </w:rPr>
              <w:t xml:space="preserve"> </w:t>
            </w:r>
          </w:p>
        </w:tc>
        <w:tc>
          <w:tcPr>
            <w:tcW w:w="2126" w:type="dxa"/>
          </w:tcPr>
          <w:p w14:paraId="20E5FF44"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5,5</w:t>
            </w:r>
            <w:r w:rsidRPr="00574467">
              <w:rPr>
                <w:color w:val="000000"/>
                <w:kern w:val="24"/>
                <w:sz w:val="26"/>
                <w:szCs w:val="26"/>
                <w:lang w:val="ro-RO" w:eastAsia="en-US"/>
              </w:rPr>
              <w:t xml:space="preserve"> </w:t>
            </w:r>
          </w:p>
        </w:tc>
        <w:tc>
          <w:tcPr>
            <w:tcW w:w="2155" w:type="dxa"/>
            <w:vMerge/>
          </w:tcPr>
          <w:p w14:paraId="327E86CE"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1D3ACC" w:rsidRPr="00574467" w14:paraId="2D0C73EE" w14:textId="77777777" w:rsidTr="001D3ACC">
        <w:tc>
          <w:tcPr>
            <w:tcW w:w="5358" w:type="dxa"/>
          </w:tcPr>
          <w:p w14:paraId="7EEB9489"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5,51-6,0</w:t>
            </w:r>
            <w:r w:rsidRPr="00574467">
              <w:rPr>
                <w:color w:val="000000"/>
                <w:kern w:val="24"/>
                <w:sz w:val="26"/>
                <w:szCs w:val="26"/>
                <w:lang w:val="ro-RO" w:eastAsia="en-US"/>
              </w:rPr>
              <w:t xml:space="preserve"> </w:t>
            </w:r>
          </w:p>
        </w:tc>
        <w:tc>
          <w:tcPr>
            <w:tcW w:w="2126" w:type="dxa"/>
          </w:tcPr>
          <w:p w14:paraId="2EAE3E7C"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w:t>
            </w:r>
            <w:r w:rsidRPr="00574467">
              <w:rPr>
                <w:color w:val="000000"/>
                <w:kern w:val="24"/>
                <w:sz w:val="26"/>
                <w:szCs w:val="26"/>
                <w:lang w:val="ro-RO" w:eastAsia="en-US"/>
              </w:rPr>
              <w:t xml:space="preserve"> </w:t>
            </w:r>
          </w:p>
        </w:tc>
        <w:tc>
          <w:tcPr>
            <w:tcW w:w="2155" w:type="dxa"/>
            <w:vMerge/>
          </w:tcPr>
          <w:p w14:paraId="6D9FF87B"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1D3ACC" w:rsidRPr="00574467" w14:paraId="01578B13" w14:textId="77777777" w:rsidTr="001D3ACC">
        <w:tc>
          <w:tcPr>
            <w:tcW w:w="5358" w:type="dxa"/>
          </w:tcPr>
          <w:p w14:paraId="51C84501"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6,01-6,50</w:t>
            </w:r>
            <w:r w:rsidRPr="00574467">
              <w:rPr>
                <w:color w:val="000000"/>
                <w:kern w:val="24"/>
                <w:sz w:val="26"/>
                <w:szCs w:val="26"/>
                <w:lang w:val="ro-RO" w:eastAsia="en-US"/>
              </w:rPr>
              <w:t xml:space="preserve"> </w:t>
            </w:r>
          </w:p>
        </w:tc>
        <w:tc>
          <w:tcPr>
            <w:tcW w:w="2126" w:type="dxa"/>
          </w:tcPr>
          <w:p w14:paraId="0B0C2583"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6,5</w:t>
            </w:r>
            <w:r w:rsidRPr="00574467">
              <w:rPr>
                <w:color w:val="000000"/>
                <w:kern w:val="24"/>
                <w:sz w:val="26"/>
                <w:szCs w:val="26"/>
                <w:lang w:val="ro-RO" w:eastAsia="en-US"/>
              </w:rPr>
              <w:t xml:space="preserve"> </w:t>
            </w:r>
          </w:p>
        </w:tc>
        <w:tc>
          <w:tcPr>
            <w:tcW w:w="2155" w:type="dxa"/>
            <w:vMerge w:val="restart"/>
          </w:tcPr>
          <w:p w14:paraId="6C07C683"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D</w:t>
            </w:r>
          </w:p>
        </w:tc>
      </w:tr>
      <w:tr w:rsidR="001D3ACC" w:rsidRPr="00574467" w14:paraId="3AAF9C55" w14:textId="77777777" w:rsidTr="001D3ACC">
        <w:tc>
          <w:tcPr>
            <w:tcW w:w="5358" w:type="dxa"/>
          </w:tcPr>
          <w:p w14:paraId="167F1891"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6,51-7,00</w:t>
            </w:r>
            <w:r w:rsidRPr="00574467">
              <w:rPr>
                <w:color w:val="000000"/>
                <w:kern w:val="24"/>
                <w:sz w:val="26"/>
                <w:szCs w:val="26"/>
                <w:lang w:val="ro-RO" w:eastAsia="en-US"/>
              </w:rPr>
              <w:t xml:space="preserve"> </w:t>
            </w:r>
          </w:p>
        </w:tc>
        <w:tc>
          <w:tcPr>
            <w:tcW w:w="2126" w:type="dxa"/>
          </w:tcPr>
          <w:p w14:paraId="24DE4327"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w:t>
            </w:r>
            <w:r w:rsidRPr="00574467">
              <w:rPr>
                <w:color w:val="000000"/>
                <w:kern w:val="24"/>
                <w:sz w:val="26"/>
                <w:szCs w:val="26"/>
                <w:lang w:val="ro-RO" w:eastAsia="en-US"/>
              </w:rPr>
              <w:t xml:space="preserve"> </w:t>
            </w:r>
          </w:p>
        </w:tc>
        <w:tc>
          <w:tcPr>
            <w:tcW w:w="2155" w:type="dxa"/>
            <w:vMerge/>
          </w:tcPr>
          <w:p w14:paraId="7DC2F14A"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1D3ACC" w:rsidRPr="00574467" w14:paraId="661D3411" w14:textId="77777777" w:rsidTr="001D3ACC">
        <w:tc>
          <w:tcPr>
            <w:tcW w:w="5358" w:type="dxa"/>
          </w:tcPr>
          <w:p w14:paraId="7E0D2F15"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7,01-7,50</w:t>
            </w:r>
            <w:r w:rsidRPr="00574467">
              <w:rPr>
                <w:color w:val="000000"/>
                <w:kern w:val="24"/>
                <w:sz w:val="26"/>
                <w:szCs w:val="26"/>
                <w:lang w:val="ro-RO" w:eastAsia="en-US"/>
              </w:rPr>
              <w:t xml:space="preserve"> </w:t>
            </w:r>
          </w:p>
        </w:tc>
        <w:tc>
          <w:tcPr>
            <w:tcW w:w="2126" w:type="dxa"/>
          </w:tcPr>
          <w:p w14:paraId="5AD44066"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7,5</w:t>
            </w:r>
            <w:r w:rsidRPr="00574467">
              <w:rPr>
                <w:color w:val="000000"/>
                <w:kern w:val="24"/>
                <w:sz w:val="26"/>
                <w:szCs w:val="26"/>
                <w:lang w:val="ro-RO" w:eastAsia="en-US"/>
              </w:rPr>
              <w:t xml:space="preserve"> </w:t>
            </w:r>
          </w:p>
        </w:tc>
        <w:tc>
          <w:tcPr>
            <w:tcW w:w="2155" w:type="dxa"/>
            <w:vMerge w:val="restart"/>
          </w:tcPr>
          <w:p w14:paraId="1BB767FE"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C</w:t>
            </w:r>
          </w:p>
        </w:tc>
      </w:tr>
      <w:tr w:rsidR="001D3ACC" w:rsidRPr="00574467" w14:paraId="4A9274A5" w14:textId="77777777" w:rsidTr="001D3ACC">
        <w:tc>
          <w:tcPr>
            <w:tcW w:w="5358" w:type="dxa"/>
          </w:tcPr>
          <w:p w14:paraId="0963643E"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7,51-8,00</w:t>
            </w:r>
            <w:r w:rsidRPr="00574467">
              <w:rPr>
                <w:color w:val="000000"/>
                <w:kern w:val="24"/>
                <w:sz w:val="26"/>
                <w:szCs w:val="26"/>
                <w:lang w:val="ro-RO" w:eastAsia="en-US"/>
              </w:rPr>
              <w:t xml:space="preserve"> </w:t>
            </w:r>
          </w:p>
        </w:tc>
        <w:tc>
          <w:tcPr>
            <w:tcW w:w="2126" w:type="dxa"/>
          </w:tcPr>
          <w:p w14:paraId="45095FDC"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w:t>
            </w:r>
            <w:r w:rsidRPr="00574467">
              <w:rPr>
                <w:color w:val="000000"/>
                <w:kern w:val="24"/>
                <w:sz w:val="26"/>
                <w:szCs w:val="26"/>
                <w:lang w:val="ro-RO" w:eastAsia="en-US"/>
              </w:rPr>
              <w:t xml:space="preserve"> </w:t>
            </w:r>
          </w:p>
        </w:tc>
        <w:tc>
          <w:tcPr>
            <w:tcW w:w="2155" w:type="dxa"/>
            <w:vMerge/>
          </w:tcPr>
          <w:p w14:paraId="13AF63C0"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1D3ACC" w:rsidRPr="00574467" w14:paraId="085AE6D3" w14:textId="77777777" w:rsidTr="001D3ACC">
        <w:tc>
          <w:tcPr>
            <w:tcW w:w="5358" w:type="dxa"/>
          </w:tcPr>
          <w:p w14:paraId="6F91CB1C"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8,01-8,50</w:t>
            </w:r>
            <w:r w:rsidRPr="00574467">
              <w:rPr>
                <w:color w:val="000000"/>
                <w:kern w:val="24"/>
                <w:sz w:val="26"/>
                <w:szCs w:val="26"/>
                <w:lang w:val="ro-RO" w:eastAsia="en-US"/>
              </w:rPr>
              <w:t xml:space="preserve"> </w:t>
            </w:r>
          </w:p>
        </w:tc>
        <w:tc>
          <w:tcPr>
            <w:tcW w:w="2126" w:type="dxa"/>
          </w:tcPr>
          <w:p w14:paraId="4729E3F6"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8,5</w:t>
            </w:r>
            <w:r w:rsidRPr="00574467">
              <w:rPr>
                <w:color w:val="000000"/>
                <w:kern w:val="24"/>
                <w:sz w:val="26"/>
                <w:szCs w:val="26"/>
                <w:lang w:val="ro-RO" w:eastAsia="en-US"/>
              </w:rPr>
              <w:t xml:space="preserve"> </w:t>
            </w:r>
          </w:p>
        </w:tc>
        <w:tc>
          <w:tcPr>
            <w:tcW w:w="2155" w:type="dxa"/>
            <w:vMerge w:val="restart"/>
          </w:tcPr>
          <w:p w14:paraId="2D1B38B3"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B</w:t>
            </w:r>
          </w:p>
        </w:tc>
      </w:tr>
      <w:tr w:rsidR="001D3ACC" w:rsidRPr="00574467" w14:paraId="0A673EFA" w14:textId="77777777" w:rsidTr="001D3ACC">
        <w:tc>
          <w:tcPr>
            <w:tcW w:w="5358" w:type="dxa"/>
          </w:tcPr>
          <w:p w14:paraId="2255DE2F"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2F3C29">
              <w:rPr>
                <w:b/>
                <w:bCs/>
                <w:color w:val="000000"/>
                <w:kern w:val="24"/>
                <w:sz w:val="26"/>
                <w:szCs w:val="26"/>
                <w:lang w:val="ro-RO" w:eastAsia="en-US"/>
              </w:rPr>
              <w:lastRenderedPageBreak/>
              <w:t>8,51-9,00</w:t>
            </w:r>
            <w:r w:rsidRPr="00574467">
              <w:rPr>
                <w:color w:val="000000"/>
                <w:kern w:val="24"/>
                <w:sz w:val="26"/>
                <w:szCs w:val="26"/>
                <w:lang w:val="ro-RO" w:eastAsia="en-US"/>
              </w:rPr>
              <w:t xml:space="preserve"> </w:t>
            </w:r>
          </w:p>
        </w:tc>
        <w:tc>
          <w:tcPr>
            <w:tcW w:w="2126" w:type="dxa"/>
          </w:tcPr>
          <w:p w14:paraId="53396706"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w:t>
            </w:r>
            <w:r w:rsidRPr="00574467">
              <w:rPr>
                <w:color w:val="000000"/>
                <w:kern w:val="24"/>
                <w:sz w:val="26"/>
                <w:szCs w:val="26"/>
                <w:lang w:val="ro-RO" w:eastAsia="en-US"/>
              </w:rPr>
              <w:t xml:space="preserve"> </w:t>
            </w:r>
          </w:p>
        </w:tc>
        <w:tc>
          <w:tcPr>
            <w:tcW w:w="2155" w:type="dxa"/>
            <w:vMerge/>
          </w:tcPr>
          <w:p w14:paraId="5C3222A0"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1D3ACC" w:rsidRPr="00574467" w14:paraId="650E2F1C" w14:textId="77777777" w:rsidTr="001D3ACC">
        <w:tc>
          <w:tcPr>
            <w:tcW w:w="5358" w:type="dxa"/>
          </w:tcPr>
          <w:p w14:paraId="35E7B10C"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9,01-9,50</w:t>
            </w:r>
            <w:r w:rsidRPr="00574467">
              <w:rPr>
                <w:color w:val="000000"/>
                <w:kern w:val="24"/>
                <w:sz w:val="26"/>
                <w:szCs w:val="26"/>
                <w:lang w:val="ro-RO" w:eastAsia="en-US"/>
              </w:rPr>
              <w:t xml:space="preserve"> </w:t>
            </w:r>
          </w:p>
        </w:tc>
        <w:tc>
          <w:tcPr>
            <w:tcW w:w="2126" w:type="dxa"/>
          </w:tcPr>
          <w:p w14:paraId="147FE3FE"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9,5</w:t>
            </w:r>
            <w:r w:rsidRPr="00574467">
              <w:rPr>
                <w:color w:val="000000"/>
                <w:kern w:val="24"/>
                <w:sz w:val="26"/>
                <w:szCs w:val="26"/>
                <w:lang w:val="ro-RO" w:eastAsia="en-US"/>
              </w:rPr>
              <w:t xml:space="preserve"> </w:t>
            </w:r>
          </w:p>
        </w:tc>
        <w:tc>
          <w:tcPr>
            <w:tcW w:w="2155" w:type="dxa"/>
            <w:vMerge w:val="restart"/>
          </w:tcPr>
          <w:p w14:paraId="095A3775"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r w:rsidRPr="00574467">
              <w:rPr>
                <w:b/>
                <w:bCs/>
                <w:color w:val="000000"/>
                <w:kern w:val="24"/>
                <w:sz w:val="26"/>
                <w:szCs w:val="26"/>
                <w:lang w:val="ro-RO" w:eastAsia="en-US"/>
              </w:rPr>
              <w:t>A</w:t>
            </w:r>
          </w:p>
        </w:tc>
      </w:tr>
      <w:tr w:rsidR="001D3ACC" w:rsidRPr="00574467" w14:paraId="05F5D8E0" w14:textId="77777777" w:rsidTr="001D3ACC">
        <w:tc>
          <w:tcPr>
            <w:tcW w:w="5358" w:type="dxa"/>
          </w:tcPr>
          <w:p w14:paraId="6C323A6F"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9,51-10,0</w:t>
            </w:r>
            <w:r w:rsidRPr="00574467">
              <w:rPr>
                <w:color w:val="000000"/>
                <w:kern w:val="24"/>
                <w:sz w:val="26"/>
                <w:szCs w:val="26"/>
                <w:lang w:val="ro-RO" w:eastAsia="en-US"/>
              </w:rPr>
              <w:t xml:space="preserve"> </w:t>
            </w:r>
          </w:p>
        </w:tc>
        <w:tc>
          <w:tcPr>
            <w:tcW w:w="2126" w:type="dxa"/>
          </w:tcPr>
          <w:p w14:paraId="5DF8986D" w14:textId="77777777" w:rsidR="001D3ACC" w:rsidRPr="00574467" w:rsidRDefault="001D3ACC" w:rsidP="00E2349B">
            <w:pPr>
              <w:tabs>
                <w:tab w:val="left" w:pos="710"/>
                <w:tab w:val="left" w:pos="9540"/>
              </w:tabs>
              <w:spacing w:line="360" w:lineRule="auto"/>
              <w:ind w:left="734" w:hanging="734"/>
              <w:jc w:val="center"/>
              <w:textAlignment w:val="baseline"/>
              <w:rPr>
                <w:sz w:val="26"/>
                <w:szCs w:val="26"/>
                <w:lang w:val="ro-RO" w:eastAsia="en-US"/>
              </w:rPr>
            </w:pPr>
            <w:r w:rsidRPr="00574467">
              <w:rPr>
                <w:b/>
                <w:bCs/>
                <w:color w:val="000000"/>
                <w:kern w:val="24"/>
                <w:sz w:val="26"/>
                <w:szCs w:val="26"/>
                <w:lang w:val="ro-RO" w:eastAsia="en-US"/>
              </w:rPr>
              <w:t>10</w:t>
            </w:r>
            <w:r w:rsidRPr="00574467">
              <w:rPr>
                <w:color w:val="000000"/>
                <w:kern w:val="24"/>
                <w:sz w:val="26"/>
                <w:szCs w:val="26"/>
                <w:lang w:val="ro-RO" w:eastAsia="en-US"/>
              </w:rPr>
              <w:t xml:space="preserve"> </w:t>
            </w:r>
          </w:p>
        </w:tc>
        <w:tc>
          <w:tcPr>
            <w:tcW w:w="2155" w:type="dxa"/>
            <w:vMerge/>
          </w:tcPr>
          <w:p w14:paraId="24FC8137" w14:textId="77777777" w:rsidR="001D3ACC" w:rsidRPr="00574467" w:rsidRDefault="001D3ACC" w:rsidP="00E2349B">
            <w:pPr>
              <w:tabs>
                <w:tab w:val="left" w:pos="710"/>
                <w:tab w:val="left" w:pos="9540"/>
              </w:tabs>
              <w:spacing w:line="360" w:lineRule="auto"/>
              <w:ind w:left="734" w:hanging="734"/>
              <w:jc w:val="center"/>
              <w:textAlignment w:val="baseline"/>
              <w:rPr>
                <w:b/>
                <w:bCs/>
                <w:color w:val="000000"/>
                <w:kern w:val="24"/>
                <w:sz w:val="26"/>
                <w:szCs w:val="26"/>
                <w:lang w:val="ro-RO" w:eastAsia="en-US"/>
              </w:rPr>
            </w:pPr>
          </w:p>
        </w:tc>
      </w:tr>
      <w:tr w:rsidR="00A63E65" w:rsidRPr="00DE508C" w14:paraId="7A180B51" w14:textId="77777777" w:rsidTr="001D3ACC">
        <w:tc>
          <w:tcPr>
            <w:tcW w:w="5358" w:type="dxa"/>
          </w:tcPr>
          <w:p w14:paraId="4D88F42D" w14:textId="77777777" w:rsidR="00A63E65" w:rsidRPr="00DE508C" w:rsidRDefault="00A63E65" w:rsidP="005D1639">
            <w:pPr>
              <w:tabs>
                <w:tab w:val="left" w:pos="710"/>
                <w:tab w:val="left" w:pos="9540"/>
              </w:tabs>
              <w:spacing w:line="360" w:lineRule="auto"/>
              <w:ind w:left="734" w:hanging="734"/>
              <w:jc w:val="center"/>
              <w:textAlignment w:val="baseline"/>
              <w:rPr>
                <w:rFonts w:asciiTheme="majorHAnsi" w:hAnsiTheme="majorHAnsi"/>
                <w:lang w:val="fr-FR" w:eastAsia="en-US"/>
              </w:rPr>
            </w:pPr>
            <w:r w:rsidRPr="00DE508C">
              <w:rPr>
                <w:rFonts w:asciiTheme="majorHAnsi" w:hAnsiTheme="majorHAnsi"/>
                <w:b/>
                <w:bCs/>
                <w:color w:val="000000"/>
                <w:kern w:val="24"/>
                <w:lang w:val="fr-FR" w:eastAsia="en-US"/>
              </w:rPr>
              <w:t>9,51-10,</w:t>
            </w:r>
          </w:p>
        </w:tc>
        <w:tc>
          <w:tcPr>
            <w:tcW w:w="2126" w:type="dxa"/>
          </w:tcPr>
          <w:p w14:paraId="1A0C4960" w14:textId="77777777" w:rsidR="00A63E65" w:rsidRPr="00DE508C" w:rsidRDefault="00A63E65" w:rsidP="005D1639">
            <w:pPr>
              <w:tabs>
                <w:tab w:val="left" w:pos="710"/>
                <w:tab w:val="left" w:pos="9540"/>
              </w:tabs>
              <w:spacing w:line="360" w:lineRule="auto"/>
              <w:ind w:left="734" w:hanging="734"/>
              <w:jc w:val="center"/>
              <w:textAlignment w:val="baseline"/>
              <w:rPr>
                <w:rFonts w:asciiTheme="majorHAnsi" w:hAnsiTheme="majorHAnsi"/>
                <w:lang w:val="fr-FR" w:eastAsia="en-US"/>
              </w:rPr>
            </w:pPr>
          </w:p>
        </w:tc>
        <w:tc>
          <w:tcPr>
            <w:tcW w:w="2155" w:type="dxa"/>
            <w:vMerge/>
          </w:tcPr>
          <w:p w14:paraId="6467B859" w14:textId="77777777" w:rsidR="00A63E65" w:rsidRPr="00DE508C" w:rsidRDefault="00A63E65" w:rsidP="005D1639">
            <w:pPr>
              <w:tabs>
                <w:tab w:val="left" w:pos="710"/>
                <w:tab w:val="left" w:pos="9540"/>
              </w:tabs>
              <w:spacing w:line="360" w:lineRule="auto"/>
              <w:ind w:left="734" w:hanging="734"/>
              <w:jc w:val="center"/>
              <w:textAlignment w:val="baseline"/>
              <w:rPr>
                <w:rFonts w:asciiTheme="majorHAnsi" w:hAnsiTheme="majorHAnsi"/>
                <w:b/>
                <w:bCs/>
                <w:color w:val="000000"/>
                <w:kern w:val="24"/>
                <w:lang w:val="fr-FR" w:eastAsia="en-US"/>
              </w:rPr>
            </w:pPr>
          </w:p>
        </w:tc>
      </w:tr>
    </w:tbl>
    <w:bookmarkEnd w:id="7"/>
    <w:p w14:paraId="07770C3A" w14:textId="77777777" w:rsidR="00566558" w:rsidRPr="00DE508C" w:rsidRDefault="00566558" w:rsidP="00414434">
      <w:pPr>
        <w:spacing w:before="120" w:line="276" w:lineRule="auto"/>
        <w:ind w:left="65"/>
        <w:jc w:val="both"/>
        <w:rPr>
          <w:rFonts w:asciiTheme="majorHAnsi" w:hAnsiTheme="majorHAnsi"/>
          <w:lang w:val="fr-FR"/>
        </w:rPr>
      </w:pPr>
      <w:r w:rsidRPr="00DE508C">
        <w:rPr>
          <w:rFonts w:asciiTheme="majorHAnsi" w:hAnsiTheme="majorHAnsi"/>
          <w:lang w:val="fr-FR"/>
        </w:rPr>
        <w:t>La note moyenne annuelle et les notes pour toutes les étapes de l'examen final (assisté par ordinateur, test, réponse orale) - toutes seront exprimées en chiffres selon l'échelle de notation (conformément au tableau) et la note finale obtenue sera exprimée en un nombre avec deux décimales, qui sera inscrit dans le carnet de notes.</w:t>
      </w:r>
    </w:p>
    <w:p w14:paraId="7D1CD2D3" w14:textId="77777777" w:rsidR="00566558" w:rsidRPr="00DE508C" w:rsidRDefault="00566558" w:rsidP="00414434">
      <w:pPr>
        <w:spacing w:line="276" w:lineRule="auto"/>
        <w:jc w:val="both"/>
        <w:rPr>
          <w:rFonts w:asciiTheme="majorHAnsi" w:hAnsiTheme="majorHAnsi"/>
          <w:i/>
          <w:szCs w:val="26"/>
          <w:lang w:val="fr-FR"/>
        </w:rPr>
      </w:pPr>
    </w:p>
    <w:p w14:paraId="55D0ECFA" w14:textId="77777777" w:rsidR="006332AA" w:rsidRPr="00DE508C" w:rsidRDefault="006332AA" w:rsidP="00414434">
      <w:pPr>
        <w:spacing w:line="276" w:lineRule="auto"/>
        <w:jc w:val="both"/>
        <w:rPr>
          <w:rFonts w:asciiTheme="majorHAnsi" w:hAnsiTheme="majorHAnsi"/>
          <w:i/>
          <w:szCs w:val="26"/>
          <w:lang w:val="fr-FR"/>
        </w:rPr>
      </w:pPr>
      <w:r w:rsidRPr="00DE508C">
        <w:rPr>
          <w:rFonts w:asciiTheme="majorHAnsi" w:hAnsiTheme="majorHAnsi"/>
          <w:i/>
          <w:szCs w:val="26"/>
          <w:lang w:val="fr-FR"/>
        </w:rPr>
        <w:t xml:space="preserve">La non-présence à l'examen sans raison valable est enregistrée comme "absent" </w:t>
      </w:r>
      <w:r w:rsidR="00C2144D" w:rsidRPr="00DE508C">
        <w:rPr>
          <w:rFonts w:asciiTheme="majorHAnsi" w:hAnsiTheme="majorHAnsi"/>
          <w:i/>
          <w:szCs w:val="26"/>
          <w:lang w:val="fr-FR"/>
        </w:rPr>
        <w:t xml:space="preserve">et </w:t>
      </w:r>
      <w:r w:rsidRPr="00DE508C">
        <w:rPr>
          <w:rFonts w:asciiTheme="majorHAnsi" w:hAnsiTheme="majorHAnsi"/>
          <w:i/>
          <w:szCs w:val="26"/>
          <w:lang w:val="fr-FR"/>
        </w:rPr>
        <w:t xml:space="preserve">équivaut à 0 (zéro). L'étudiant a droit à 2 </w:t>
      </w:r>
      <w:r w:rsidR="00C2144D" w:rsidRPr="00DE508C">
        <w:rPr>
          <w:rFonts w:asciiTheme="majorHAnsi" w:hAnsiTheme="majorHAnsi"/>
          <w:i/>
          <w:szCs w:val="26"/>
          <w:lang w:val="fr-FR"/>
        </w:rPr>
        <w:t xml:space="preserve">tentatives </w:t>
      </w:r>
      <w:r w:rsidRPr="00DE508C">
        <w:rPr>
          <w:rFonts w:asciiTheme="majorHAnsi" w:hAnsiTheme="majorHAnsi"/>
          <w:i/>
          <w:szCs w:val="26"/>
          <w:lang w:val="fr-FR"/>
        </w:rPr>
        <w:t xml:space="preserve">répétées </w:t>
      </w:r>
      <w:r w:rsidR="00C2144D" w:rsidRPr="00DE508C">
        <w:rPr>
          <w:rFonts w:asciiTheme="majorHAnsi" w:hAnsiTheme="majorHAnsi"/>
          <w:i/>
          <w:szCs w:val="26"/>
          <w:lang w:val="fr-FR"/>
        </w:rPr>
        <w:t xml:space="preserve">de </w:t>
      </w:r>
      <w:r w:rsidRPr="00DE508C">
        <w:rPr>
          <w:rFonts w:asciiTheme="majorHAnsi" w:hAnsiTheme="majorHAnsi"/>
          <w:i/>
          <w:szCs w:val="26"/>
          <w:lang w:val="fr-FR"/>
        </w:rPr>
        <w:t>l'examen sans échec.</w:t>
      </w:r>
    </w:p>
    <w:p w14:paraId="4B200444" w14:textId="77777777" w:rsidR="00B04FC1" w:rsidRPr="00DE508C" w:rsidRDefault="00B04FC1" w:rsidP="0015537C">
      <w:pPr>
        <w:pStyle w:val="Listparagraf"/>
        <w:widowControl w:val="0"/>
        <w:numPr>
          <w:ilvl w:val="0"/>
          <w:numId w:val="2"/>
        </w:numPr>
        <w:tabs>
          <w:tab w:val="left" w:pos="851"/>
        </w:tabs>
        <w:spacing w:before="360" w:after="240"/>
        <w:contextualSpacing w:val="0"/>
        <w:rPr>
          <w:rFonts w:asciiTheme="majorHAnsi" w:hAnsiTheme="majorHAnsi"/>
          <w:b/>
          <w:caps/>
          <w:sz w:val="28"/>
          <w:lang w:val="fr-FR"/>
        </w:rPr>
      </w:pPr>
      <w:r w:rsidRPr="00DE508C">
        <w:rPr>
          <w:rFonts w:asciiTheme="majorHAnsi" w:hAnsiTheme="majorHAnsi"/>
          <w:b/>
          <w:caps/>
          <w:sz w:val="28"/>
          <w:lang w:val="fr-FR"/>
        </w:rPr>
        <w:t>Bibliographie recommandée :</w:t>
      </w:r>
    </w:p>
    <w:p w14:paraId="26508F8E" w14:textId="77777777" w:rsidR="00B04FC1" w:rsidRPr="00DE508C" w:rsidRDefault="00B04FC1" w:rsidP="00CD7C94">
      <w:pPr>
        <w:pStyle w:val="Listparagraf"/>
        <w:widowControl w:val="0"/>
        <w:spacing w:before="120" w:after="120"/>
        <w:ind w:left="284"/>
        <w:contextualSpacing w:val="0"/>
        <w:rPr>
          <w:rFonts w:asciiTheme="majorHAnsi" w:hAnsiTheme="majorHAnsi"/>
          <w:i/>
          <w:lang w:val="fr-FR"/>
        </w:rPr>
      </w:pPr>
      <w:r w:rsidRPr="00DE508C">
        <w:rPr>
          <w:rFonts w:asciiTheme="majorHAnsi" w:hAnsiTheme="majorHAnsi"/>
          <w:i/>
          <w:lang w:val="fr-FR"/>
        </w:rPr>
        <w:t>A. Obligatoire :</w:t>
      </w:r>
    </w:p>
    <w:p w14:paraId="00FC4790" w14:textId="77C2D62A" w:rsidR="00C6114C" w:rsidRPr="00DE508C" w:rsidRDefault="00C6114C" w:rsidP="00A74C80">
      <w:pPr>
        <w:widowControl w:val="0"/>
        <w:numPr>
          <w:ilvl w:val="0"/>
          <w:numId w:val="1"/>
        </w:numPr>
        <w:tabs>
          <w:tab w:val="clear" w:pos="720"/>
        </w:tabs>
        <w:spacing w:line="276" w:lineRule="auto"/>
        <w:ind w:left="567" w:hanging="284"/>
        <w:jc w:val="both"/>
        <w:rPr>
          <w:rFonts w:asciiTheme="majorHAnsi" w:hAnsiTheme="majorHAnsi"/>
          <w:lang w:val="fr-FR"/>
        </w:rPr>
      </w:pPr>
      <w:bookmarkStart w:id="8" w:name="_Hlk188018918"/>
      <w:bookmarkStart w:id="9" w:name="_Hlk188010359"/>
      <w:r w:rsidRPr="00DE508C">
        <w:rPr>
          <w:rFonts w:asciiTheme="majorHAnsi" w:hAnsiTheme="majorHAnsi"/>
          <w:lang w:val="fr-FR"/>
        </w:rPr>
        <w:t>Supports de cours élaborés par le personnel du département (format électronique)</w:t>
      </w:r>
    </w:p>
    <w:bookmarkEnd w:id="8"/>
    <w:p w14:paraId="69520BE5" w14:textId="42415A87" w:rsidR="00C6114C" w:rsidRPr="00DE508C" w:rsidRDefault="00C6114C" w:rsidP="00A74C80">
      <w:pPr>
        <w:widowControl w:val="0"/>
        <w:numPr>
          <w:ilvl w:val="0"/>
          <w:numId w:val="1"/>
        </w:numPr>
        <w:tabs>
          <w:tab w:val="clear" w:pos="720"/>
        </w:tabs>
        <w:spacing w:line="276" w:lineRule="auto"/>
        <w:ind w:left="567" w:hanging="284"/>
        <w:jc w:val="both"/>
        <w:rPr>
          <w:rFonts w:asciiTheme="majorHAnsi" w:hAnsiTheme="majorHAnsi"/>
          <w:lang w:val="fr-FR"/>
        </w:rPr>
      </w:pPr>
      <w:r w:rsidRPr="00DE508C">
        <w:rPr>
          <w:rFonts w:asciiTheme="majorHAnsi" w:hAnsiTheme="majorHAnsi"/>
          <w:lang w:val="fr-FR"/>
        </w:rPr>
        <w:t>Physiopathologie médicale. Vol.1, Vol.2, (sous la direction du Prof. V. Lutan). Chisinau, 2002</w:t>
      </w:r>
    </w:p>
    <w:p w14:paraId="41996C31" w14:textId="219A227D" w:rsidR="00965478" w:rsidRPr="00DE508C" w:rsidRDefault="00C6114C" w:rsidP="00A74C80">
      <w:pPr>
        <w:widowControl w:val="0"/>
        <w:numPr>
          <w:ilvl w:val="0"/>
          <w:numId w:val="1"/>
        </w:numPr>
        <w:tabs>
          <w:tab w:val="clear" w:pos="720"/>
        </w:tabs>
        <w:spacing w:line="276" w:lineRule="auto"/>
        <w:ind w:left="567" w:hanging="284"/>
        <w:jc w:val="both"/>
        <w:rPr>
          <w:rFonts w:asciiTheme="majorHAnsi" w:hAnsiTheme="majorHAnsi"/>
          <w:lang w:val="fr-FR"/>
        </w:rPr>
      </w:pPr>
      <w:bookmarkStart w:id="10" w:name="_Hlk188018951"/>
      <w:r w:rsidRPr="00DE508C">
        <w:rPr>
          <w:rFonts w:asciiTheme="majorHAnsi" w:hAnsiTheme="majorHAnsi"/>
          <w:lang w:val="fr-FR"/>
        </w:rPr>
        <w:t>Physiopathologie médicale. (</w:t>
      </w:r>
      <w:proofErr w:type="gramStart"/>
      <w:r w:rsidRPr="00DE508C">
        <w:rPr>
          <w:rFonts w:asciiTheme="majorHAnsi" w:hAnsiTheme="majorHAnsi"/>
          <w:lang w:val="fr-FR"/>
        </w:rPr>
        <w:t>sous</w:t>
      </w:r>
      <w:proofErr w:type="gramEnd"/>
      <w:r w:rsidRPr="00DE508C">
        <w:rPr>
          <w:rFonts w:asciiTheme="majorHAnsi" w:hAnsiTheme="majorHAnsi"/>
          <w:lang w:val="fr-FR"/>
        </w:rPr>
        <w:t xml:space="preserve"> la direction du professeur V. Lutan). </w:t>
      </w:r>
      <w:proofErr w:type="spellStart"/>
      <w:r w:rsidRPr="00DE508C">
        <w:rPr>
          <w:rFonts w:asciiTheme="majorHAnsi" w:hAnsiTheme="majorHAnsi"/>
          <w:lang w:val="fr-FR"/>
        </w:rPr>
        <w:t>Chișinău</w:t>
      </w:r>
      <w:proofErr w:type="spellEnd"/>
      <w:r w:rsidRPr="00DE508C">
        <w:rPr>
          <w:rFonts w:asciiTheme="majorHAnsi" w:hAnsiTheme="majorHAnsi"/>
          <w:lang w:val="fr-FR"/>
        </w:rPr>
        <w:t>, 2005 (pour un travail individuel).</w:t>
      </w:r>
      <w:bookmarkEnd w:id="9"/>
      <w:bookmarkEnd w:id="10"/>
    </w:p>
    <w:p w14:paraId="35D86A58" w14:textId="77777777" w:rsidR="00B04FC1" w:rsidRPr="00DE508C" w:rsidRDefault="00B04FC1" w:rsidP="00CD7C94">
      <w:pPr>
        <w:pStyle w:val="Listparagraf"/>
        <w:widowControl w:val="0"/>
        <w:spacing w:before="120" w:after="120"/>
        <w:ind w:left="284"/>
        <w:contextualSpacing w:val="0"/>
        <w:rPr>
          <w:rFonts w:asciiTheme="majorHAnsi" w:hAnsiTheme="majorHAnsi"/>
          <w:i/>
          <w:lang w:val="fr-FR"/>
        </w:rPr>
      </w:pPr>
      <w:r w:rsidRPr="00DE508C">
        <w:rPr>
          <w:rFonts w:asciiTheme="majorHAnsi" w:hAnsiTheme="majorHAnsi"/>
          <w:i/>
          <w:lang w:val="fr-FR"/>
        </w:rPr>
        <w:t>B. Supplémentaire</w:t>
      </w:r>
    </w:p>
    <w:p w14:paraId="6C647691" w14:textId="77777777" w:rsidR="00C6114C" w:rsidRPr="00DE508C" w:rsidRDefault="00C6114C" w:rsidP="00A74C80">
      <w:pPr>
        <w:widowControl w:val="0"/>
        <w:numPr>
          <w:ilvl w:val="0"/>
          <w:numId w:val="4"/>
        </w:numPr>
        <w:tabs>
          <w:tab w:val="clear" w:pos="720"/>
        </w:tabs>
        <w:spacing w:line="276" w:lineRule="auto"/>
        <w:ind w:left="567" w:hanging="284"/>
        <w:jc w:val="both"/>
        <w:rPr>
          <w:rFonts w:asciiTheme="majorHAnsi" w:hAnsiTheme="majorHAnsi"/>
          <w:lang w:val="fr-FR"/>
        </w:rPr>
      </w:pPr>
      <w:r w:rsidRPr="00DE508C">
        <w:rPr>
          <w:rFonts w:asciiTheme="majorHAnsi" w:hAnsiTheme="majorHAnsi"/>
          <w:lang w:val="fr-FR"/>
        </w:rPr>
        <w:t>Atlas de physiopathologie en couleurs. Stefan Silbernagl, Florian Lang. Maison d'édition médicale Calisto, 2011</w:t>
      </w:r>
    </w:p>
    <w:p w14:paraId="65257788" w14:textId="454A8043" w:rsidR="00C6114C" w:rsidRPr="0015537C" w:rsidRDefault="00C6114C" w:rsidP="00A74C80">
      <w:pPr>
        <w:widowControl w:val="0"/>
        <w:numPr>
          <w:ilvl w:val="0"/>
          <w:numId w:val="4"/>
        </w:numPr>
        <w:tabs>
          <w:tab w:val="clear" w:pos="720"/>
        </w:tabs>
        <w:spacing w:line="276" w:lineRule="auto"/>
        <w:ind w:left="567" w:hanging="284"/>
        <w:jc w:val="both"/>
        <w:rPr>
          <w:rFonts w:asciiTheme="majorHAnsi" w:hAnsiTheme="majorHAnsi"/>
          <w:lang w:val="en-US"/>
        </w:rPr>
      </w:pPr>
      <w:r w:rsidRPr="00DE508C">
        <w:rPr>
          <w:rFonts w:asciiTheme="majorHAnsi" w:hAnsiTheme="majorHAnsi"/>
          <w:lang w:val="fr-FR"/>
        </w:rPr>
        <w:t xml:space="preserve">Robins et Cotran Bases pathologiques des maladies. </w:t>
      </w:r>
      <w:r w:rsidRPr="0015537C">
        <w:rPr>
          <w:rFonts w:asciiTheme="majorHAnsi" w:hAnsiTheme="majorHAnsi"/>
          <w:lang w:val="en-US"/>
        </w:rPr>
        <w:t xml:space="preserve">Lippincott Williams &amp; Wilkins 9e </w:t>
      </w:r>
      <w:proofErr w:type="spellStart"/>
      <w:r w:rsidRPr="0015537C">
        <w:rPr>
          <w:rFonts w:asciiTheme="majorHAnsi" w:hAnsiTheme="majorHAnsi"/>
          <w:lang w:val="en-US"/>
        </w:rPr>
        <w:t>édition</w:t>
      </w:r>
      <w:proofErr w:type="spellEnd"/>
      <w:r w:rsidRPr="0015537C">
        <w:rPr>
          <w:rFonts w:asciiTheme="majorHAnsi" w:hAnsiTheme="majorHAnsi"/>
          <w:lang w:val="en-US"/>
        </w:rPr>
        <w:t>, 2018.</w:t>
      </w:r>
    </w:p>
    <w:p w14:paraId="69679B1C" w14:textId="77777777" w:rsidR="00C6114C" w:rsidRPr="0015537C" w:rsidRDefault="00C6114C" w:rsidP="00A74C80">
      <w:pPr>
        <w:widowControl w:val="0"/>
        <w:numPr>
          <w:ilvl w:val="0"/>
          <w:numId w:val="4"/>
        </w:numPr>
        <w:tabs>
          <w:tab w:val="clear" w:pos="720"/>
        </w:tabs>
        <w:spacing w:line="276" w:lineRule="auto"/>
        <w:ind w:left="567" w:hanging="284"/>
        <w:jc w:val="both"/>
        <w:rPr>
          <w:rFonts w:asciiTheme="majorHAnsi" w:hAnsiTheme="majorHAnsi"/>
          <w:lang w:val="en-US"/>
        </w:rPr>
      </w:pPr>
      <w:r w:rsidRPr="0015537C">
        <w:rPr>
          <w:rFonts w:asciiTheme="majorHAnsi" w:hAnsiTheme="majorHAnsi"/>
          <w:lang w:val="en-US"/>
        </w:rPr>
        <w:t xml:space="preserve">Essentials of </w:t>
      </w:r>
      <w:proofErr w:type="gramStart"/>
      <w:r w:rsidRPr="0015537C">
        <w:rPr>
          <w:rFonts w:asciiTheme="majorHAnsi" w:hAnsiTheme="majorHAnsi"/>
          <w:lang w:val="en-US"/>
        </w:rPr>
        <w:t>Pathophysiology :</w:t>
      </w:r>
      <w:proofErr w:type="gramEnd"/>
      <w:r w:rsidRPr="0015537C">
        <w:rPr>
          <w:rFonts w:asciiTheme="majorHAnsi" w:hAnsiTheme="majorHAnsi"/>
          <w:lang w:val="en-US"/>
        </w:rPr>
        <w:t xml:space="preserve"> Concepts of Altered States, Carol Mattson Porth, 4e </w:t>
      </w:r>
      <w:proofErr w:type="spellStart"/>
      <w:r w:rsidRPr="0015537C">
        <w:rPr>
          <w:rFonts w:asciiTheme="majorHAnsi" w:hAnsiTheme="majorHAnsi"/>
          <w:lang w:val="en-US"/>
        </w:rPr>
        <w:t>édition</w:t>
      </w:r>
      <w:proofErr w:type="spellEnd"/>
      <w:r w:rsidRPr="0015537C">
        <w:rPr>
          <w:rFonts w:asciiTheme="majorHAnsi" w:hAnsiTheme="majorHAnsi"/>
          <w:lang w:val="en-US"/>
        </w:rPr>
        <w:t xml:space="preserve"> , 2014.</w:t>
      </w:r>
    </w:p>
    <w:p w14:paraId="46B660EE" w14:textId="2BE8771E" w:rsidR="00C6114C" w:rsidRPr="0015537C" w:rsidRDefault="00C6114C" w:rsidP="00A74C80">
      <w:pPr>
        <w:widowControl w:val="0"/>
        <w:numPr>
          <w:ilvl w:val="0"/>
          <w:numId w:val="4"/>
        </w:numPr>
        <w:tabs>
          <w:tab w:val="clear" w:pos="720"/>
        </w:tabs>
        <w:spacing w:line="276" w:lineRule="auto"/>
        <w:ind w:left="567" w:hanging="284"/>
        <w:jc w:val="both"/>
        <w:rPr>
          <w:rFonts w:asciiTheme="majorHAnsi" w:hAnsiTheme="majorHAnsi"/>
          <w:lang w:val="en-US"/>
        </w:rPr>
      </w:pPr>
      <w:r w:rsidRPr="0015537C">
        <w:rPr>
          <w:rFonts w:asciiTheme="majorHAnsi" w:hAnsiTheme="majorHAnsi"/>
          <w:lang w:val="en-US"/>
        </w:rPr>
        <w:t xml:space="preserve">Understanding pathophysiology, Sue E. Huether, Kathryn L. </w:t>
      </w:r>
      <w:proofErr w:type="gramStart"/>
      <w:r w:rsidRPr="0015537C">
        <w:rPr>
          <w:rFonts w:asciiTheme="majorHAnsi" w:hAnsiTheme="majorHAnsi"/>
          <w:lang w:val="en-US"/>
        </w:rPr>
        <w:t>McCance ;</w:t>
      </w:r>
      <w:proofErr w:type="gramEnd"/>
      <w:r w:rsidRPr="0015537C">
        <w:rPr>
          <w:rFonts w:asciiTheme="majorHAnsi" w:hAnsiTheme="majorHAnsi"/>
          <w:lang w:val="en-US"/>
        </w:rPr>
        <w:t xml:space="preserve"> section editors, Valentin L. Brashers, Neal S. Rote. 6e </w:t>
      </w:r>
      <w:proofErr w:type="spellStart"/>
      <w:r w:rsidRPr="0015537C">
        <w:rPr>
          <w:rFonts w:asciiTheme="majorHAnsi" w:hAnsiTheme="majorHAnsi"/>
          <w:lang w:val="en-US"/>
        </w:rPr>
        <w:t>édition</w:t>
      </w:r>
      <w:proofErr w:type="spellEnd"/>
      <w:r w:rsidRPr="0015537C">
        <w:rPr>
          <w:rFonts w:asciiTheme="majorHAnsi" w:hAnsiTheme="majorHAnsi"/>
          <w:lang w:val="en-US"/>
        </w:rPr>
        <w:t>, Elsevier, 2017.</w:t>
      </w:r>
    </w:p>
    <w:p w14:paraId="5DB1698B" w14:textId="77777777" w:rsidR="00C6114C" w:rsidRPr="00DE508C" w:rsidRDefault="00C6114C" w:rsidP="00A74C80">
      <w:pPr>
        <w:widowControl w:val="0"/>
        <w:numPr>
          <w:ilvl w:val="0"/>
          <w:numId w:val="4"/>
        </w:numPr>
        <w:tabs>
          <w:tab w:val="clear" w:pos="720"/>
        </w:tabs>
        <w:spacing w:line="276" w:lineRule="auto"/>
        <w:ind w:left="567" w:hanging="284"/>
        <w:jc w:val="both"/>
        <w:rPr>
          <w:rFonts w:asciiTheme="majorHAnsi" w:hAnsiTheme="majorHAnsi"/>
          <w:lang w:val="fr-FR"/>
        </w:rPr>
      </w:pPr>
      <w:r w:rsidRPr="0015537C">
        <w:rPr>
          <w:rFonts w:asciiTheme="majorHAnsi" w:hAnsiTheme="majorHAnsi"/>
          <w:lang w:val="en-US"/>
        </w:rPr>
        <w:t xml:space="preserve">Guyton and Hall textbook of medical physiology, Thirteenth edition 2016 by Elsevier, Inc. </w:t>
      </w:r>
      <w:r w:rsidRPr="00DE508C">
        <w:rPr>
          <w:rFonts w:asciiTheme="majorHAnsi" w:hAnsiTheme="majorHAnsi"/>
          <w:lang w:val="fr-FR"/>
        </w:rPr>
        <w:t>Tous droits réservés, 2016.</w:t>
      </w:r>
    </w:p>
    <w:p w14:paraId="7A2AE697" w14:textId="77777777" w:rsidR="00C6114C" w:rsidRPr="00DE508C" w:rsidRDefault="00C6114C" w:rsidP="00A74C80">
      <w:pPr>
        <w:widowControl w:val="0"/>
        <w:numPr>
          <w:ilvl w:val="0"/>
          <w:numId w:val="4"/>
        </w:numPr>
        <w:tabs>
          <w:tab w:val="clear" w:pos="720"/>
        </w:tabs>
        <w:spacing w:line="276" w:lineRule="auto"/>
        <w:ind w:left="567" w:hanging="284"/>
        <w:jc w:val="both"/>
        <w:rPr>
          <w:rFonts w:asciiTheme="majorHAnsi" w:hAnsiTheme="majorHAnsi"/>
          <w:sz w:val="22"/>
          <w:szCs w:val="22"/>
          <w:lang w:val="fr-FR"/>
        </w:rPr>
      </w:pPr>
      <w:r w:rsidRPr="00DE508C">
        <w:rPr>
          <w:rFonts w:asciiTheme="majorHAnsi" w:hAnsiTheme="majorHAnsi"/>
          <w:lang w:val="fr-FR"/>
        </w:rPr>
        <w:t xml:space="preserve">Immunologie cellulaire et moléculaire, 9e édition, par </w:t>
      </w:r>
      <w:proofErr w:type="spellStart"/>
      <w:r w:rsidRPr="00DE508C">
        <w:rPr>
          <w:rFonts w:asciiTheme="majorHAnsi" w:hAnsiTheme="majorHAnsi"/>
          <w:lang w:val="fr-FR"/>
        </w:rPr>
        <w:t>Abul</w:t>
      </w:r>
      <w:proofErr w:type="spellEnd"/>
      <w:r w:rsidRPr="00DE508C">
        <w:rPr>
          <w:rFonts w:asciiTheme="majorHAnsi" w:hAnsiTheme="majorHAnsi"/>
          <w:lang w:val="fr-FR"/>
        </w:rPr>
        <w:t xml:space="preserve"> K. Abbas, Andrew H.H. Lichtman et </w:t>
      </w:r>
      <w:proofErr w:type="spellStart"/>
      <w:r w:rsidRPr="00DE508C">
        <w:rPr>
          <w:rFonts w:asciiTheme="majorHAnsi" w:hAnsiTheme="majorHAnsi"/>
          <w:lang w:val="fr-FR"/>
        </w:rPr>
        <w:t>Shiv</w:t>
      </w:r>
      <w:proofErr w:type="spellEnd"/>
      <w:r w:rsidRPr="00DE508C">
        <w:rPr>
          <w:rFonts w:asciiTheme="majorHAnsi" w:hAnsiTheme="majorHAnsi"/>
          <w:lang w:val="fr-FR"/>
        </w:rPr>
        <w:t xml:space="preserve"> Pillai, 2018</w:t>
      </w:r>
    </w:p>
    <w:p w14:paraId="761DB6E1" w14:textId="77777777" w:rsidR="00E46B7C" w:rsidRPr="00DE508C" w:rsidRDefault="00E46B7C" w:rsidP="00801249">
      <w:pPr>
        <w:widowControl w:val="0"/>
        <w:jc w:val="both"/>
        <w:rPr>
          <w:rFonts w:asciiTheme="majorHAnsi" w:hAnsiTheme="majorHAnsi"/>
          <w:szCs w:val="22"/>
          <w:lang w:val="fr-FR"/>
        </w:rPr>
      </w:pPr>
    </w:p>
    <w:sectPr w:rsidR="00E46B7C" w:rsidRPr="00DE508C" w:rsidSect="007D78AD">
      <w:headerReference w:type="default" r:id="rId8"/>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F480" w14:textId="77777777" w:rsidR="000B1870" w:rsidRDefault="000B1870">
      <w:r>
        <w:separator/>
      </w:r>
    </w:p>
  </w:endnote>
  <w:endnote w:type="continuationSeparator" w:id="0">
    <w:p w14:paraId="6791F6D5" w14:textId="77777777" w:rsidR="000B1870" w:rsidRDefault="000B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F747" w14:textId="77777777" w:rsidR="000B1870" w:rsidRDefault="000B1870">
      <w:r>
        <w:separator/>
      </w:r>
    </w:p>
  </w:footnote>
  <w:footnote w:type="continuationSeparator" w:id="0">
    <w:p w14:paraId="0069A662" w14:textId="77777777" w:rsidR="000B1870" w:rsidRDefault="000B1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245"/>
      <w:gridCol w:w="1843"/>
      <w:gridCol w:w="1559"/>
    </w:tblGrid>
    <w:tr w:rsidR="00A1729C" w14:paraId="703142E3" w14:textId="77777777" w:rsidTr="00F030BD">
      <w:trPr>
        <w:trHeight w:val="454"/>
      </w:trPr>
      <w:tc>
        <w:tcPr>
          <w:tcW w:w="1134" w:type="dxa"/>
          <w:vMerge w:val="restart"/>
        </w:tcPr>
        <w:p w14:paraId="5AE65A5D" w14:textId="2BB14D2A" w:rsidR="00F7738C" w:rsidRPr="00F7738C" w:rsidRDefault="00F7738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vMerge w:val="restart"/>
          <w:vAlign w:val="center"/>
        </w:tcPr>
        <w:p w14:paraId="69C9EECC" w14:textId="77777777" w:rsidR="005D52D7" w:rsidRPr="00C01894" w:rsidRDefault="00FF3B6F" w:rsidP="00FF3B6F">
          <w:pPr>
            <w:pStyle w:val="Titlu"/>
            <w:spacing w:line="240" w:lineRule="auto"/>
            <w:rPr>
              <w:rFonts w:asciiTheme="majorHAnsi" w:hAnsiTheme="majorHAnsi"/>
              <w:i w:val="0"/>
              <w:sz w:val="24"/>
            </w:rPr>
          </w:pPr>
          <w:r w:rsidRPr="00C01894">
            <w:rPr>
              <w:rFonts w:asciiTheme="majorHAnsi" w:hAnsiTheme="majorHAnsi"/>
              <w:bCs w:val="0"/>
              <w:i w:val="0"/>
              <w:sz w:val="24"/>
            </w:rPr>
            <w:t xml:space="preserve">CD </w:t>
          </w:r>
          <w:r w:rsidR="00FE2F96" w:rsidRPr="00C01894">
            <w:rPr>
              <w:rFonts w:asciiTheme="majorHAnsi" w:hAnsiTheme="majorHAnsi"/>
              <w:bCs w:val="0"/>
              <w:i w:val="0"/>
              <w:sz w:val="24"/>
            </w:rPr>
            <w:t>8</w:t>
          </w:r>
          <w:r w:rsidR="00A1729C" w:rsidRPr="00C01894">
            <w:rPr>
              <w:rFonts w:asciiTheme="majorHAnsi" w:hAnsiTheme="majorHAnsi"/>
              <w:bCs w:val="0"/>
              <w:i w:val="0"/>
              <w:sz w:val="24"/>
            </w:rPr>
            <w:t xml:space="preserve">.5.1 </w:t>
          </w:r>
          <w:r w:rsidRPr="00C01894">
            <w:rPr>
              <w:rFonts w:asciiTheme="majorHAnsi" w:hAnsiTheme="majorHAnsi"/>
              <w:i w:val="0"/>
              <w:sz w:val="24"/>
            </w:rPr>
            <w:t xml:space="preserve"> PROGRAMME D'ÉTUDES </w:t>
          </w:r>
        </w:p>
        <w:p w14:paraId="52257A93" w14:textId="02DB0791" w:rsidR="00A1729C" w:rsidRPr="00C01894" w:rsidRDefault="00B868F4" w:rsidP="00FF3B6F">
          <w:pPr>
            <w:pStyle w:val="Titlu"/>
            <w:spacing w:line="240" w:lineRule="auto"/>
            <w:rPr>
              <w:rFonts w:asciiTheme="majorHAnsi" w:hAnsiTheme="majorHAnsi"/>
              <w:i w:val="0"/>
              <w:sz w:val="26"/>
            </w:rPr>
          </w:pPr>
          <w:r w:rsidRPr="00C01894">
            <w:rPr>
              <w:rFonts w:asciiTheme="majorHAnsi" w:hAnsiTheme="majorHAnsi"/>
              <w:i w:val="0"/>
              <w:sz w:val="24"/>
            </w:rPr>
            <w:t>POUR LES ÉTUDES UNIVERSITAIRES</w:t>
          </w:r>
        </w:p>
      </w:tc>
      <w:tc>
        <w:tcPr>
          <w:tcW w:w="1843" w:type="dxa"/>
          <w:vAlign w:val="center"/>
        </w:tcPr>
        <w:p w14:paraId="02DC3C9D" w14:textId="341EA4CE" w:rsidR="00A1729C" w:rsidRPr="00C01894" w:rsidRDefault="0015537C" w:rsidP="00FE2F96">
          <w:pPr>
            <w:rPr>
              <w:rFonts w:asciiTheme="majorHAnsi" w:hAnsiTheme="majorHAnsi"/>
              <w:b/>
              <w:caps/>
              <w:lang w:val="ro-MD"/>
            </w:rPr>
          </w:pPr>
          <w:r w:rsidRPr="0015537C">
            <w:rPr>
              <w:rFonts w:asciiTheme="majorHAnsi" w:hAnsiTheme="majorHAnsi"/>
              <w:b/>
              <w:lang w:val="en-US"/>
            </w:rPr>
            <w:t>Redaction</w:t>
          </w:r>
          <w:r w:rsidR="00F030BD">
            <w:rPr>
              <w:rFonts w:asciiTheme="majorHAnsi" w:hAnsiTheme="majorHAnsi"/>
              <w:b/>
              <w:lang w:val="ro-MD"/>
            </w:rPr>
            <w:t>:</w:t>
          </w:r>
        </w:p>
      </w:tc>
      <w:tc>
        <w:tcPr>
          <w:tcW w:w="1559" w:type="dxa"/>
          <w:vAlign w:val="center"/>
        </w:tcPr>
        <w:p w14:paraId="560DF307" w14:textId="7BE7DA22" w:rsidR="00A1729C" w:rsidRPr="00C01894" w:rsidRDefault="005D52D7" w:rsidP="00FE2F96">
          <w:pPr>
            <w:rPr>
              <w:rFonts w:asciiTheme="majorHAnsi" w:hAnsiTheme="majorHAnsi"/>
              <w:b/>
              <w:lang w:val="ro-MD"/>
            </w:rPr>
          </w:pPr>
          <w:r w:rsidRPr="00C01894">
            <w:rPr>
              <w:rFonts w:asciiTheme="majorHAnsi" w:hAnsiTheme="majorHAnsi"/>
              <w:b/>
              <w:lang w:val="ro-MD"/>
            </w:rPr>
            <w:t>10</w:t>
          </w:r>
        </w:p>
      </w:tc>
    </w:tr>
    <w:tr w:rsidR="00A1729C" w14:paraId="305A392A" w14:textId="77777777" w:rsidTr="00F030BD">
      <w:trPr>
        <w:trHeight w:val="89"/>
      </w:trPr>
      <w:tc>
        <w:tcPr>
          <w:tcW w:w="1134" w:type="dxa"/>
          <w:vMerge/>
        </w:tcPr>
        <w:p w14:paraId="2CDFEC29" w14:textId="77777777" w:rsidR="00A1729C" w:rsidRDefault="00A1729C" w:rsidP="00FE2F96"/>
      </w:tc>
      <w:tc>
        <w:tcPr>
          <w:tcW w:w="5245" w:type="dxa"/>
          <w:vMerge/>
        </w:tcPr>
        <w:p w14:paraId="2573B7BD" w14:textId="77777777" w:rsidR="00A1729C" w:rsidRPr="00C01894" w:rsidRDefault="00A1729C" w:rsidP="00FE2F96">
          <w:pPr>
            <w:rPr>
              <w:rFonts w:asciiTheme="majorHAnsi" w:hAnsiTheme="majorHAnsi"/>
              <w:b/>
            </w:rPr>
          </w:pPr>
        </w:p>
      </w:tc>
      <w:tc>
        <w:tcPr>
          <w:tcW w:w="1843" w:type="dxa"/>
          <w:vAlign w:val="center"/>
        </w:tcPr>
        <w:p w14:paraId="635C9524" w14:textId="77777777" w:rsidR="00A1729C" w:rsidRPr="00C01894" w:rsidRDefault="00FE2F96" w:rsidP="00FE2F96">
          <w:pPr>
            <w:rPr>
              <w:rFonts w:asciiTheme="majorHAnsi" w:hAnsiTheme="majorHAnsi"/>
              <w:b/>
              <w:lang w:val="ro-MD"/>
            </w:rPr>
          </w:pPr>
          <w:r w:rsidRPr="00C01894">
            <w:rPr>
              <w:rFonts w:asciiTheme="majorHAnsi" w:hAnsiTheme="majorHAnsi"/>
              <w:b/>
              <w:lang w:val="ro-MD"/>
            </w:rPr>
            <w:t xml:space="preserve">Date </w:t>
          </w:r>
          <w:r w:rsidR="00A1729C" w:rsidRPr="00C01894">
            <w:rPr>
              <w:rFonts w:asciiTheme="majorHAnsi" w:hAnsiTheme="majorHAnsi"/>
              <w:b/>
              <w:lang w:val="ro-MD"/>
            </w:rPr>
            <w:t>:</w:t>
          </w:r>
        </w:p>
      </w:tc>
      <w:tc>
        <w:tcPr>
          <w:tcW w:w="1559" w:type="dxa"/>
          <w:vAlign w:val="center"/>
        </w:tcPr>
        <w:p w14:paraId="71D26ADB" w14:textId="3439B611" w:rsidR="00A1729C" w:rsidRPr="00C01894" w:rsidRDefault="001611C1" w:rsidP="005D52D7">
          <w:pPr>
            <w:rPr>
              <w:rFonts w:asciiTheme="majorHAnsi" w:hAnsiTheme="majorHAnsi"/>
              <w:b/>
              <w:lang w:val="ro-MD"/>
            </w:rPr>
          </w:pPr>
          <w:r>
            <w:rPr>
              <w:rFonts w:asciiTheme="majorHAnsi" w:hAnsiTheme="majorHAnsi"/>
              <w:b/>
              <w:lang w:val="ro-MD"/>
            </w:rPr>
            <w:t>10.04</w:t>
          </w:r>
          <w:r w:rsidR="00F44C48" w:rsidRPr="00C01894">
            <w:rPr>
              <w:rFonts w:asciiTheme="majorHAnsi" w:hAnsiTheme="majorHAnsi"/>
              <w:b/>
              <w:lang w:val="ro-MD"/>
            </w:rPr>
            <w:t>.</w:t>
          </w:r>
          <w:r w:rsidR="005D52D7" w:rsidRPr="00C01894">
            <w:rPr>
              <w:rFonts w:asciiTheme="majorHAnsi" w:hAnsiTheme="majorHAnsi"/>
              <w:b/>
              <w:lang w:val="ro-MD"/>
            </w:rPr>
            <w:t>2024</w:t>
          </w:r>
        </w:p>
      </w:tc>
    </w:tr>
    <w:tr w:rsidR="00A1729C" w14:paraId="629B7DE7" w14:textId="77777777" w:rsidTr="00F030BD">
      <w:trPr>
        <w:trHeight w:val="371"/>
      </w:trPr>
      <w:tc>
        <w:tcPr>
          <w:tcW w:w="1134" w:type="dxa"/>
          <w:vMerge/>
        </w:tcPr>
        <w:p w14:paraId="104FBF6D" w14:textId="77777777" w:rsidR="00A1729C" w:rsidRDefault="00A1729C" w:rsidP="00FE2F96"/>
      </w:tc>
      <w:tc>
        <w:tcPr>
          <w:tcW w:w="5245" w:type="dxa"/>
          <w:vMerge/>
        </w:tcPr>
        <w:p w14:paraId="5E6F70CB" w14:textId="77777777" w:rsidR="00A1729C" w:rsidRPr="00C01894" w:rsidRDefault="00A1729C" w:rsidP="00FE2F96">
          <w:pPr>
            <w:rPr>
              <w:rFonts w:asciiTheme="majorHAnsi" w:hAnsiTheme="majorHAnsi"/>
              <w:b/>
            </w:rPr>
          </w:pPr>
        </w:p>
      </w:tc>
      <w:tc>
        <w:tcPr>
          <w:tcW w:w="3402" w:type="dxa"/>
          <w:gridSpan w:val="2"/>
          <w:vAlign w:val="center"/>
        </w:tcPr>
        <w:p w14:paraId="7446FE6C" w14:textId="4C691F0E" w:rsidR="00A1729C" w:rsidRPr="00F030BD" w:rsidRDefault="00A1729C" w:rsidP="00FE2F96">
          <w:pPr>
            <w:rPr>
              <w:rFonts w:asciiTheme="majorHAnsi" w:hAnsiTheme="majorHAnsi"/>
              <w:b/>
              <w:lang w:val="ro-RO"/>
            </w:rPr>
          </w:pPr>
          <w:r w:rsidRPr="00C01894">
            <w:rPr>
              <w:rFonts w:asciiTheme="majorHAnsi" w:hAnsiTheme="majorHAnsi"/>
              <w:b/>
              <w:lang w:val="ro-MD"/>
            </w:rPr>
            <w:t xml:space="preserve">Pag. </w:t>
          </w:r>
          <w:r w:rsidR="00F030BD">
            <w:rPr>
              <w:rFonts w:asciiTheme="majorHAnsi" w:hAnsiTheme="majorHAnsi"/>
              <w:b/>
              <w:lang w:val="ro-MD"/>
            </w:rPr>
            <w:t>1</w:t>
          </w:r>
          <w:r w:rsidRPr="00C01894">
            <w:rPr>
              <w:rFonts w:asciiTheme="majorHAnsi" w:hAnsiTheme="majorHAnsi"/>
              <w:b/>
              <w:lang w:val="ro-MD"/>
            </w:rPr>
            <w:t>/</w:t>
          </w:r>
          <w:r w:rsidR="00F030BD" w:rsidRPr="00F030BD">
            <w:rPr>
              <w:rStyle w:val="Numrdepagin"/>
              <w:b/>
              <w:bCs/>
            </w:rPr>
            <w:t>3</w:t>
          </w:r>
          <w:r w:rsidR="00F030BD" w:rsidRPr="00F030BD">
            <w:rPr>
              <w:rStyle w:val="Numrdepagin"/>
              <w:b/>
              <w:bCs/>
              <w:lang w:val="ro-RO"/>
            </w:rPr>
            <w:t>4</w:t>
          </w:r>
        </w:p>
      </w:tc>
    </w:tr>
  </w:tbl>
  <w:p w14:paraId="0239ECC0" w14:textId="3160BBDC" w:rsidR="00A1729C" w:rsidRPr="00CD7C94" w:rsidRDefault="00A1729C">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AE0"/>
    <w:multiLevelType w:val="hybridMultilevel"/>
    <w:tmpl w:val="6374F040"/>
    <w:lvl w:ilvl="0" w:tplc="CD20E71A">
      <w:start w:val="1"/>
      <w:numFmt w:val="decimal"/>
      <w:lvlText w:val="%1."/>
      <w:lvlJc w:val="left"/>
      <w:pPr>
        <w:ind w:left="41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17C17D6"/>
    <w:multiLevelType w:val="hybridMultilevel"/>
    <w:tmpl w:val="29585938"/>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33073D7"/>
    <w:multiLevelType w:val="hybridMultilevel"/>
    <w:tmpl w:val="7D9E9EC4"/>
    <w:lvl w:ilvl="0" w:tplc="08180001">
      <w:start w:val="1"/>
      <w:numFmt w:val="bullet"/>
      <w:lvlText w:val=""/>
      <w:lvlJc w:val="left"/>
      <w:pPr>
        <w:ind w:left="360" w:hanging="360"/>
      </w:pPr>
      <w:rPr>
        <w:rFonts w:ascii="Symbol" w:hAnsi="Symbol"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3"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5C91EA9"/>
    <w:multiLevelType w:val="hybridMultilevel"/>
    <w:tmpl w:val="F19ED2B4"/>
    <w:lvl w:ilvl="0" w:tplc="98C691A4">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7520280"/>
    <w:multiLevelType w:val="hybridMultilevel"/>
    <w:tmpl w:val="440AA622"/>
    <w:lvl w:ilvl="0" w:tplc="CD20E71A">
      <w:start w:val="1"/>
      <w:numFmt w:val="decimal"/>
      <w:lvlText w:val="%1."/>
      <w:lvlJc w:val="left"/>
      <w:pPr>
        <w:ind w:left="41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075616BD"/>
    <w:multiLevelType w:val="hybridMultilevel"/>
    <w:tmpl w:val="71CADCDA"/>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0B711961"/>
    <w:multiLevelType w:val="hybridMultilevel"/>
    <w:tmpl w:val="3FF29754"/>
    <w:lvl w:ilvl="0" w:tplc="EA2EAF70">
      <w:start w:val="1"/>
      <w:numFmt w:val="decimal"/>
      <w:lvlText w:val="%1."/>
      <w:lvlJc w:val="left"/>
      <w:pPr>
        <w:ind w:left="720" w:hanging="360"/>
      </w:pPr>
      <w:rPr>
        <w:rFonts w:hint="default"/>
        <w:b w:val="0"/>
        <w:bCs w:val="0"/>
        <w:i w:val="0"/>
        <w:i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0611219"/>
    <w:multiLevelType w:val="hybridMultilevel"/>
    <w:tmpl w:val="E736966A"/>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11C67F53"/>
    <w:multiLevelType w:val="hybridMultilevel"/>
    <w:tmpl w:val="E08CE376"/>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11D00C49"/>
    <w:multiLevelType w:val="hybridMultilevel"/>
    <w:tmpl w:val="AFFA8274"/>
    <w:lvl w:ilvl="0" w:tplc="79924BAA">
      <w:start w:val="1"/>
      <w:numFmt w:val="upperRoman"/>
      <w:lvlText w:val="%1."/>
      <w:lvlJc w:val="left"/>
      <w:pPr>
        <w:ind w:left="862" w:hanging="720"/>
      </w:pPr>
      <w:rPr>
        <w:rFonts w:hint="default"/>
        <w:b/>
        <w:bCs/>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1F546D"/>
    <w:multiLevelType w:val="hybridMultilevel"/>
    <w:tmpl w:val="2AFA3B4E"/>
    <w:lvl w:ilvl="0" w:tplc="6C84933A">
      <w:start w:val="1"/>
      <w:numFmt w:val="decimal"/>
      <w:lvlText w:val="%1."/>
      <w:lvlJc w:val="left"/>
      <w:pPr>
        <w:ind w:left="207" w:hanging="360"/>
      </w:pPr>
      <w:rPr>
        <w:rFonts w:hint="default"/>
        <w:i w:val="0"/>
        <w:iCs/>
      </w:rPr>
    </w:lvl>
    <w:lvl w:ilvl="1" w:tplc="08180019" w:tentative="1">
      <w:start w:val="1"/>
      <w:numFmt w:val="lowerLetter"/>
      <w:lvlText w:val="%2."/>
      <w:lvlJc w:val="left"/>
      <w:pPr>
        <w:ind w:left="927" w:hanging="360"/>
      </w:pPr>
    </w:lvl>
    <w:lvl w:ilvl="2" w:tplc="0818001B" w:tentative="1">
      <w:start w:val="1"/>
      <w:numFmt w:val="lowerRoman"/>
      <w:lvlText w:val="%3."/>
      <w:lvlJc w:val="right"/>
      <w:pPr>
        <w:ind w:left="1647" w:hanging="180"/>
      </w:pPr>
    </w:lvl>
    <w:lvl w:ilvl="3" w:tplc="0818000F" w:tentative="1">
      <w:start w:val="1"/>
      <w:numFmt w:val="decimal"/>
      <w:lvlText w:val="%4."/>
      <w:lvlJc w:val="left"/>
      <w:pPr>
        <w:ind w:left="2367" w:hanging="360"/>
      </w:pPr>
    </w:lvl>
    <w:lvl w:ilvl="4" w:tplc="08180019" w:tentative="1">
      <w:start w:val="1"/>
      <w:numFmt w:val="lowerLetter"/>
      <w:lvlText w:val="%5."/>
      <w:lvlJc w:val="left"/>
      <w:pPr>
        <w:ind w:left="3087" w:hanging="360"/>
      </w:pPr>
    </w:lvl>
    <w:lvl w:ilvl="5" w:tplc="0818001B" w:tentative="1">
      <w:start w:val="1"/>
      <w:numFmt w:val="lowerRoman"/>
      <w:lvlText w:val="%6."/>
      <w:lvlJc w:val="right"/>
      <w:pPr>
        <w:ind w:left="3807" w:hanging="180"/>
      </w:pPr>
    </w:lvl>
    <w:lvl w:ilvl="6" w:tplc="0818000F" w:tentative="1">
      <w:start w:val="1"/>
      <w:numFmt w:val="decimal"/>
      <w:lvlText w:val="%7."/>
      <w:lvlJc w:val="left"/>
      <w:pPr>
        <w:ind w:left="4527" w:hanging="360"/>
      </w:pPr>
    </w:lvl>
    <w:lvl w:ilvl="7" w:tplc="08180019" w:tentative="1">
      <w:start w:val="1"/>
      <w:numFmt w:val="lowerLetter"/>
      <w:lvlText w:val="%8."/>
      <w:lvlJc w:val="left"/>
      <w:pPr>
        <w:ind w:left="5247" w:hanging="360"/>
      </w:pPr>
    </w:lvl>
    <w:lvl w:ilvl="8" w:tplc="0818001B" w:tentative="1">
      <w:start w:val="1"/>
      <w:numFmt w:val="lowerRoman"/>
      <w:lvlText w:val="%9."/>
      <w:lvlJc w:val="right"/>
      <w:pPr>
        <w:ind w:left="5967" w:hanging="180"/>
      </w:pPr>
    </w:lvl>
  </w:abstractNum>
  <w:abstractNum w:abstractNumId="12" w15:restartNumberingAfterBreak="0">
    <w:nsid w:val="1CB0513E"/>
    <w:multiLevelType w:val="hybridMultilevel"/>
    <w:tmpl w:val="FB4C4230"/>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23424E55"/>
    <w:multiLevelType w:val="hybridMultilevel"/>
    <w:tmpl w:val="3CE2F57C"/>
    <w:lvl w:ilvl="0" w:tplc="286E478A">
      <w:start w:val="1"/>
      <w:numFmt w:val="decimal"/>
      <w:lvlText w:val="%1."/>
      <w:lvlJc w:val="left"/>
      <w:pPr>
        <w:ind w:left="720" w:hanging="360"/>
      </w:pPr>
      <w:rPr>
        <w:rFonts w:hint="default"/>
        <w:b w:val="0"/>
        <w:bCs w:val="0"/>
        <w:i w:val="0"/>
        <w:i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5486835"/>
    <w:multiLevelType w:val="hybridMultilevel"/>
    <w:tmpl w:val="F63C203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CDA71FF"/>
    <w:multiLevelType w:val="hybridMultilevel"/>
    <w:tmpl w:val="1938E772"/>
    <w:lvl w:ilvl="0" w:tplc="377E2E28">
      <w:start w:val="1"/>
      <w:numFmt w:val="bullet"/>
      <w:lvlText w:val=""/>
      <w:lvlJc w:val="left"/>
      <w:pPr>
        <w:ind w:left="720" w:hanging="360"/>
      </w:pPr>
      <w:rPr>
        <w:rFonts w:ascii="Symbol" w:hAnsi="Symbol" w:hint="default"/>
      </w:rPr>
    </w:lvl>
    <w:lvl w:ilvl="1" w:tplc="CC6870A0">
      <w:start w:val="6"/>
      <w:numFmt w:val="bullet"/>
      <w:lvlText w:val="•"/>
      <w:lvlJc w:val="left"/>
      <w:pPr>
        <w:ind w:left="1131" w:hanging="705"/>
      </w:pPr>
      <w:rPr>
        <w:rFonts w:ascii="Times New Roman" w:eastAsia="Times New Roman" w:hAnsi="Times New Roman" w:cs="Times New Roman"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5BD6497"/>
    <w:multiLevelType w:val="hybridMultilevel"/>
    <w:tmpl w:val="8AEE2CBC"/>
    <w:lvl w:ilvl="0" w:tplc="377E2E28">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8" w15:restartNumberingAfterBreak="0">
    <w:nsid w:val="37294C76"/>
    <w:multiLevelType w:val="hybridMultilevel"/>
    <w:tmpl w:val="FC888252"/>
    <w:lvl w:ilvl="0" w:tplc="0818000F">
      <w:start w:val="1"/>
      <w:numFmt w:val="decimal"/>
      <w:lvlText w:val="%1."/>
      <w:lvlJc w:val="left"/>
      <w:pPr>
        <w:ind w:left="502"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8D4D56"/>
    <w:multiLevelType w:val="hybridMultilevel"/>
    <w:tmpl w:val="5588B0E8"/>
    <w:lvl w:ilvl="0" w:tplc="98C691A4">
      <w:start w:val="1"/>
      <w:numFmt w:val="decimal"/>
      <w:lvlText w:val="%1."/>
      <w:lvlJc w:val="left"/>
      <w:pPr>
        <w:ind w:left="1172" w:hanging="360"/>
      </w:pPr>
      <w:rPr>
        <w:rFonts w:hint="default"/>
      </w:rPr>
    </w:lvl>
    <w:lvl w:ilvl="1" w:tplc="08180019" w:tentative="1">
      <w:start w:val="1"/>
      <w:numFmt w:val="lowerLetter"/>
      <w:lvlText w:val="%2."/>
      <w:lvlJc w:val="left"/>
      <w:pPr>
        <w:ind w:left="1892" w:hanging="360"/>
      </w:pPr>
    </w:lvl>
    <w:lvl w:ilvl="2" w:tplc="0818001B" w:tentative="1">
      <w:start w:val="1"/>
      <w:numFmt w:val="lowerRoman"/>
      <w:lvlText w:val="%3."/>
      <w:lvlJc w:val="right"/>
      <w:pPr>
        <w:ind w:left="2612" w:hanging="180"/>
      </w:pPr>
    </w:lvl>
    <w:lvl w:ilvl="3" w:tplc="0818000F" w:tentative="1">
      <w:start w:val="1"/>
      <w:numFmt w:val="decimal"/>
      <w:lvlText w:val="%4."/>
      <w:lvlJc w:val="left"/>
      <w:pPr>
        <w:ind w:left="3332" w:hanging="360"/>
      </w:pPr>
    </w:lvl>
    <w:lvl w:ilvl="4" w:tplc="08180019" w:tentative="1">
      <w:start w:val="1"/>
      <w:numFmt w:val="lowerLetter"/>
      <w:lvlText w:val="%5."/>
      <w:lvlJc w:val="left"/>
      <w:pPr>
        <w:ind w:left="4052" w:hanging="360"/>
      </w:pPr>
    </w:lvl>
    <w:lvl w:ilvl="5" w:tplc="0818001B" w:tentative="1">
      <w:start w:val="1"/>
      <w:numFmt w:val="lowerRoman"/>
      <w:lvlText w:val="%6."/>
      <w:lvlJc w:val="right"/>
      <w:pPr>
        <w:ind w:left="4772" w:hanging="180"/>
      </w:pPr>
    </w:lvl>
    <w:lvl w:ilvl="6" w:tplc="0818000F" w:tentative="1">
      <w:start w:val="1"/>
      <w:numFmt w:val="decimal"/>
      <w:lvlText w:val="%7."/>
      <w:lvlJc w:val="left"/>
      <w:pPr>
        <w:ind w:left="5492" w:hanging="360"/>
      </w:pPr>
    </w:lvl>
    <w:lvl w:ilvl="7" w:tplc="08180019" w:tentative="1">
      <w:start w:val="1"/>
      <w:numFmt w:val="lowerLetter"/>
      <w:lvlText w:val="%8."/>
      <w:lvlJc w:val="left"/>
      <w:pPr>
        <w:ind w:left="6212" w:hanging="360"/>
      </w:pPr>
    </w:lvl>
    <w:lvl w:ilvl="8" w:tplc="0818001B" w:tentative="1">
      <w:start w:val="1"/>
      <w:numFmt w:val="lowerRoman"/>
      <w:lvlText w:val="%9."/>
      <w:lvlJc w:val="right"/>
      <w:pPr>
        <w:ind w:left="6932" w:hanging="180"/>
      </w:pPr>
    </w:lvl>
  </w:abstractNum>
  <w:abstractNum w:abstractNumId="21" w15:restartNumberingAfterBreak="0">
    <w:nsid w:val="403B5B60"/>
    <w:multiLevelType w:val="hybridMultilevel"/>
    <w:tmpl w:val="A022BEF0"/>
    <w:lvl w:ilvl="0" w:tplc="79924BAA">
      <w:start w:val="1"/>
      <w:numFmt w:val="upperRoman"/>
      <w:lvlText w:val="%1."/>
      <w:lvlJc w:val="left"/>
      <w:pPr>
        <w:ind w:left="862" w:hanging="720"/>
      </w:pPr>
      <w:rPr>
        <w:rFonts w:hint="default"/>
        <w:b/>
        <w:bCs/>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3" w15:restartNumberingAfterBreak="0">
    <w:nsid w:val="425211D8"/>
    <w:multiLevelType w:val="hybridMultilevel"/>
    <w:tmpl w:val="1ABAB256"/>
    <w:lvl w:ilvl="0" w:tplc="08180001">
      <w:start w:val="1"/>
      <w:numFmt w:val="bullet"/>
      <w:lvlText w:val=""/>
      <w:lvlJc w:val="left"/>
      <w:pPr>
        <w:ind w:left="207" w:hanging="360"/>
      </w:pPr>
      <w:rPr>
        <w:rFonts w:ascii="Symbol" w:hAnsi="Symbol" w:hint="default"/>
      </w:rPr>
    </w:lvl>
    <w:lvl w:ilvl="1" w:tplc="08180019" w:tentative="1">
      <w:start w:val="1"/>
      <w:numFmt w:val="lowerLetter"/>
      <w:lvlText w:val="%2."/>
      <w:lvlJc w:val="left"/>
      <w:pPr>
        <w:ind w:left="927" w:hanging="360"/>
      </w:pPr>
    </w:lvl>
    <w:lvl w:ilvl="2" w:tplc="0818001B" w:tentative="1">
      <w:start w:val="1"/>
      <w:numFmt w:val="lowerRoman"/>
      <w:lvlText w:val="%3."/>
      <w:lvlJc w:val="right"/>
      <w:pPr>
        <w:ind w:left="1647" w:hanging="180"/>
      </w:pPr>
    </w:lvl>
    <w:lvl w:ilvl="3" w:tplc="0818000F" w:tentative="1">
      <w:start w:val="1"/>
      <w:numFmt w:val="decimal"/>
      <w:lvlText w:val="%4."/>
      <w:lvlJc w:val="left"/>
      <w:pPr>
        <w:ind w:left="2367" w:hanging="360"/>
      </w:pPr>
    </w:lvl>
    <w:lvl w:ilvl="4" w:tplc="08180019" w:tentative="1">
      <w:start w:val="1"/>
      <w:numFmt w:val="lowerLetter"/>
      <w:lvlText w:val="%5."/>
      <w:lvlJc w:val="left"/>
      <w:pPr>
        <w:ind w:left="3087" w:hanging="360"/>
      </w:pPr>
    </w:lvl>
    <w:lvl w:ilvl="5" w:tplc="0818001B" w:tentative="1">
      <w:start w:val="1"/>
      <w:numFmt w:val="lowerRoman"/>
      <w:lvlText w:val="%6."/>
      <w:lvlJc w:val="right"/>
      <w:pPr>
        <w:ind w:left="3807" w:hanging="180"/>
      </w:pPr>
    </w:lvl>
    <w:lvl w:ilvl="6" w:tplc="0818000F" w:tentative="1">
      <w:start w:val="1"/>
      <w:numFmt w:val="decimal"/>
      <w:lvlText w:val="%7."/>
      <w:lvlJc w:val="left"/>
      <w:pPr>
        <w:ind w:left="4527" w:hanging="360"/>
      </w:pPr>
    </w:lvl>
    <w:lvl w:ilvl="7" w:tplc="08180019" w:tentative="1">
      <w:start w:val="1"/>
      <w:numFmt w:val="lowerLetter"/>
      <w:lvlText w:val="%8."/>
      <w:lvlJc w:val="left"/>
      <w:pPr>
        <w:ind w:left="5247" w:hanging="360"/>
      </w:pPr>
    </w:lvl>
    <w:lvl w:ilvl="8" w:tplc="0818001B" w:tentative="1">
      <w:start w:val="1"/>
      <w:numFmt w:val="lowerRoman"/>
      <w:lvlText w:val="%9."/>
      <w:lvlJc w:val="right"/>
      <w:pPr>
        <w:ind w:left="5967" w:hanging="180"/>
      </w:pPr>
    </w:lvl>
  </w:abstractNum>
  <w:abstractNum w:abstractNumId="24" w15:restartNumberingAfterBreak="0">
    <w:nsid w:val="42FD158F"/>
    <w:multiLevelType w:val="hybridMultilevel"/>
    <w:tmpl w:val="DEE6BDEE"/>
    <w:lvl w:ilvl="0" w:tplc="08180001">
      <w:start w:val="1"/>
      <w:numFmt w:val="bullet"/>
      <w:lvlText w:val=""/>
      <w:lvlJc w:val="left"/>
      <w:pPr>
        <w:ind w:left="720" w:hanging="360"/>
      </w:pPr>
      <w:rPr>
        <w:rFonts w:ascii="Symbol" w:hAnsi="Symbol"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B005FC"/>
    <w:multiLevelType w:val="hybridMultilevel"/>
    <w:tmpl w:val="CEEA6064"/>
    <w:lvl w:ilvl="0" w:tplc="377E2E28">
      <w:start w:val="1"/>
      <w:numFmt w:val="bullet"/>
      <w:lvlText w:val=""/>
      <w:lvlJc w:val="left"/>
      <w:pPr>
        <w:ind w:left="1146" w:hanging="360"/>
      </w:pPr>
      <w:rPr>
        <w:rFonts w:ascii="Symbol" w:hAnsi="Symbol" w:hint="default"/>
      </w:rPr>
    </w:lvl>
    <w:lvl w:ilvl="1" w:tplc="75A6D950">
      <w:start w:val="6"/>
      <w:numFmt w:val="bullet"/>
      <w:lvlText w:val="-"/>
      <w:lvlJc w:val="left"/>
      <w:pPr>
        <w:ind w:left="1866" w:hanging="360"/>
      </w:pPr>
      <w:rPr>
        <w:rFonts w:ascii="Cambria" w:eastAsia="Times New Roman" w:hAnsi="Cambria" w:cs="Times New Roman"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27" w15:restartNumberingAfterBreak="0">
    <w:nsid w:val="43F378BD"/>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8" w15:restartNumberingAfterBreak="0">
    <w:nsid w:val="44F70266"/>
    <w:multiLevelType w:val="hybridMultilevel"/>
    <w:tmpl w:val="B184A544"/>
    <w:lvl w:ilvl="0" w:tplc="98C691A4">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456E5113"/>
    <w:multiLevelType w:val="hybridMultilevel"/>
    <w:tmpl w:val="F6326A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64485B"/>
    <w:multiLevelType w:val="hybridMultilevel"/>
    <w:tmpl w:val="6DF26204"/>
    <w:lvl w:ilvl="0" w:tplc="CD20E71A">
      <w:start w:val="1"/>
      <w:numFmt w:val="decimal"/>
      <w:lvlText w:val="%1."/>
      <w:lvlJc w:val="left"/>
      <w:pPr>
        <w:ind w:left="417" w:hanging="360"/>
      </w:pPr>
      <w:rPr>
        <w:rFonts w:hint="default"/>
      </w:rPr>
    </w:lvl>
    <w:lvl w:ilvl="1" w:tplc="08180019" w:tentative="1">
      <w:start w:val="1"/>
      <w:numFmt w:val="lowerLetter"/>
      <w:lvlText w:val="%2."/>
      <w:lvlJc w:val="left"/>
      <w:pPr>
        <w:ind w:left="1137" w:hanging="360"/>
      </w:pPr>
    </w:lvl>
    <w:lvl w:ilvl="2" w:tplc="0818001B" w:tentative="1">
      <w:start w:val="1"/>
      <w:numFmt w:val="lowerRoman"/>
      <w:lvlText w:val="%3."/>
      <w:lvlJc w:val="right"/>
      <w:pPr>
        <w:ind w:left="1857" w:hanging="180"/>
      </w:pPr>
    </w:lvl>
    <w:lvl w:ilvl="3" w:tplc="0818000F" w:tentative="1">
      <w:start w:val="1"/>
      <w:numFmt w:val="decimal"/>
      <w:lvlText w:val="%4."/>
      <w:lvlJc w:val="left"/>
      <w:pPr>
        <w:ind w:left="2577" w:hanging="360"/>
      </w:pPr>
    </w:lvl>
    <w:lvl w:ilvl="4" w:tplc="08180019" w:tentative="1">
      <w:start w:val="1"/>
      <w:numFmt w:val="lowerLetter"/>
      <w:lvlText w:val="%5."/>
      <w:lvlJc w:val="left"/>
      <w:pPr>
        <w:ind w:left="3297" w:hanging="360"/>
      </w:pPr>
    </w:lvl>
    <w:lvl w:ilvl="5" w:tplc="0818001B" w:tentative="1">
      <w:start w:val="1"/>
      <w:numFmt w:val="lowerRoman"/>
      <w:lvlText w:val="%6."/>
      <w:lvlJc w:val="right"/>
      <w:pPr>
        <w:ind w:left="4017" w:hanging="180"/>
      </w:pPr>
    </w:lvl>
    <w:lvl w:ilvl="6" w:tplc="0818000F" w:tentative="1">
      <w:start w:val="1"/>
      <w:numFmt w:val="decimal"/>
      <w:lvlText w:val="%7."/>
      <w:lvlJc w:val="left"/>
      <w:pPr>
        <w:ind w:left="4737" w:hanging="360"/>
      </w:pPr>
    </w:lvl>
    <w:lvl w:ilvl="7" w:tplc="08180019" w:tentative="1">
      <w:start w:val="1"/>
      <w:numFmt w:val="lowerLetter"/>
      <w:lvlText w:val="%8."/>
      <w:lvlJc w:val="left"/>
      <w:pPr>
        <w:ind w:left="5457" w:hanging="360"/>
      </w:pPr>
    </w:lvl>
    <w:lvl w:ilvl="8" w:tplc="0818001B" w:tentative="1">
      <w:start w:val="1"/>
      <w:numFmt w:val="lowerRoman"/>
      <w:lvlText w:val="%9."/>
      <w:lvlJc w:val="right"/>
      <w:pPr>
        <w:ind w:left="6177" w:hanging="180"/>
      </w:pPr>
    </w:lvl>
  </w:abstractNum>
  <w:abstractNum w:abstractNumId="31" w15:restartNumberingAfterBreak="0">
    <w:nsid w:val="4A090193"/>
    <w:multiLevelType w:val="hybridMultilevel"/>
    <w:tmpl w:val="42AE57C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33" w15:restartNumberingAfterBreak="0">
    <w:nsid w:val="4D0B6C7A"/>
    <w:multiLevelType w:val="hybridMultilevel"/>
    <w:tmpl w:val="CDE44566"/>
    <w:lvl w:ilvl="0" w:tplc="CD20E71A">
      <w:start w:val="1"/>
      <w:numFmt w:val="decimal"/>
      <w:lvlText w:val="%1."/>
      <w:lvlJc w:val="left"/>
      <w:pPr>
        <w:ind w:left="41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 w15:restartNumberingAfterBreak="0">
    <w:nsid w:val="4ED46BBA"/>
    <w:multiLevelType w:val="hybridMultilevel"/>
    <w:tmpl w:val="14CE95F4"/>
    <w:lvl w:ilvl="0" w:tplc="377E2E28">
      <w:start w:val="1"/>
      <w:numFmt w:val="bullet"/>
      <w:lvlText w:val=""/>
      <w:lvlJc w:val="left"/>
      <w:pPr>
        <w:ind w:left="1146" w:hanging="360"/>
      </w:pPr>
      <w:rPr>
        <w:rFonts w:ascii="Symbol" w:hAnsi="Symbo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35" w15:restartNumberingAfterBreak="0">
    <w:nsid w:val="53551F69"/>
    <w:multiLevelType w:val="hybridMultilevel"/>
    <w:tmpl w:val="12CEC2D0"/>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6" w15:restartNumberingAfterBreak="0">
    <w:nsid w:val="54F1763E"/>
    <w:multiLevelType w:val="hybridMultilevel"/>
    <w:tmpl w:val="FD82FD28"/>
    <w:lvl w:ilvl="0" w:tplc="08180001">
      <w:start w:val="1"/>
      <w:numFmt w:val="bullet"/>
      <w:lvlText w:val=""/>
      <w:lvlJc w:val="left"/>
      <w:pPr>
        <w:ind w:left="720" w:hanging="360"/>
      </w:pPr>
      <w:rPr>
        <w:rFonts w:ascii="Symbol" w:hAnsi="Symbol"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7"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8" w15:restartNumberingAfterBreak="0">
    <w:nsid w:val="64444B34"/>
    <w:multiLevelType w:val="hybridMultilevel"/>
    <w:tmpl w:val="0F28F18C"/>
    <w:lvl w:ilvl="0" w:tplc="19146420">
      <w:start w:val="1"/>
      <w:numFmt w:val="decimal"/>
      <w:lvlText w:val="%1."/>
      <w:lvlJc w:val="left"/>
      <w:pPr>
        <w:ind w:left="643"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9" w15:restartNumberingAfterBreak="0">
    <w:nsid w:val="673817CA"/>
    <w:multiLevelType w:val="hybridMultilevel"/>
    <w:tmpl w:val="D09EE0FC"/>
    <w:lvl w:ilvl="0" w:tplc="08180001">
      <w:start w:val="1"/>
      <w:numFmt w:val="bullet"/>
      <w:lvlText w:val=""/>
      <w:lvlJc w:val="left"/>
      <w:pPr>
        <w:ind w:left="643" w:hanging="360"/>
      </w:pPr>
      <w:rPr>
        <w:rFonts w:ascii="Symbol" w:hAnsi="Symbol" w:hint="default"/>
        <w:b w:val="0"/>
        <w:bCs w:val="0"/>
      </w:rPr>
    </w:lvl>
    <w:lvl w:ilvl="1" w:tplc="08180019" w:tentative="1">
      <w:start w:val="1"/>
      <w:numFmt w:val="lowerLetter"/>
      <w:lvlText w:val="%2."/>
      <w:lvlJc w:val="left"/>
      <w:pPr>
        <w:ind w:left="1363" w:hanging="360"/>
      </w:pPr>
    </w:lvl>
    <w:lvl w:ilvl="2" w:tplc="0818001B" w:tentative="1">
      <w:start w:val="1"/>
      <w:numFmt w:val="lowerRoman"/>
      <w:lvlText w:val="%3."/>
      <w:lvlJc w:val="right"/>
      <w:pPr>
        <w:ind w:left="2083" w:hanging="180"/>
      </w:pPr>
    </w:lvl>
    <w:lvl w:ilvl="3" w:tplc="0818000F" w:tentative="1">
      <w:start w:val="1"/>
      <w:numFmt w:val="decimal"/>
      <w:lvlText w:val="%4."/>
      <w:lvlJc w:val="left"/>
      <w:pPr>
        <w:ind w:left="2803" w:hanging="360"/>
      </w:pPr>
    </w:lvl>
    <w:lvl w:ilvl="4" w:tplc="08180019" w:tentative="1">
      <w:start w:val="1"/>
      <w:numFmt w:val="lowerLetter"/>
      <w:lvlText w:val="%5."/>
      <w:lvlJc w:val="left"/>
      <w:pPr>
        <w:ind w:left="3523" w:hanging="360"/>
      </w:pPr>
    </w:lvl>
    <w:lvl w:ilvl="5" w:tplc="0818001B" w:tentative="1">
      <w:start w:val="1"/>
      <w:numFmt w:val="lowerRoman"/>
      <w:lvlText w:val="%6."/>
      <w:lvlJc w:val="right"/>
      <w:pPr>
        <w:ind w:left="4243" w:hanging="180"/>
      </w:pPr>
    </w:lvl>
    <w:lvl w:ilvl="6" w:tplc="0818000F" w:tentative="1">
      <w:start w:val="1"/>
      <w:numFmt w:val="decimal"/>
      <w:lvlText w:val="%7."/>
      <w:lvlJc w:val="left"/>
      <w:pPr>
        <w:ind w:left="4963" w:hanging="360"/>
      </w:pPr>
    </w:lvl>
    <w:lvl w:ilvl="7" w:tplc="08180019" w:tentative="1">
      <w:start w:val="1"/>
      <w:numFmt w:val="lowerLetter"/>
      <w:lvlText w:val="%8."/>
      <w:lvlJc w:val="left"/>
      <w:pPr>
        <w:ind w:left="5683" w:hanging="360"/>
      </w:pPr>
    </w:lvl>
    <w:lvl w:ilvl="8" w:tplc="0818001B" w:tentative="1">
      <w:start w:val="1"/>
      <w:numFmt w:val="lowerRoman"/>
      <w:lvlText w:val="%9."/>
      <w:lvlJc w:val="right"/>
      <w:pPr>
        <w:ind w:left="6403" w:hanging="180"/>
      </w:pPr>
    </w:lvl>
  </w:abstractNum>
  <w:abstractNum w:abstractNumId="40" w15:restartNumberingAfterBreak="0">
    <w:nsid w:val="6D650774"/>
    <w:multiLevelType w:val="hybridMultilevel"/>
    <w:tmpl w:val="56625D5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1" w15:restartNumberingAfterBreak="0">
    <w:nsid w:val="71C86474"/>
    <w:multiLevelType w:val="hybridMultilevel"/>
    <w:tmpl w:val="747895A8"/>
    <w:lvl w:ilvl="0" w:tplc="98C691A4">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73D86CB4"/>
    <w:multiLevelType w:val="hybridMultilevel"/>
    <w:tmpl w:val="6956A608"/>
    <w:lvl w:ilvl="0" w:tplc="8214CF8A">
      <w:start w:val="1"/>
      <w:numFmt w:val="upperRoman"/>
      <w:lvlText w:val="%1."/>
      <w:lvlJc w:val="left"/>
      <w:pPr>
        <w:ind w:left="862"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B511EF"/>
    <w:multiLevelType w:val="hybridMultilevel"/>
    <w:tmpl w:val="E7CACAFA"/>
    <w:lvl w:ilvl="0" w:tplc="19146420">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78603C51"/>
    <w:multiLevelType w:val="hybridMultilevel"/>
    <w:tmpl w:val="C644A20A"/>
    <w:lvl w:ilvl="0" w:tplc="08180001">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num w:numId="1">
    <w:abstractNumId w:val="32"/>
  </w:num>
  <w:num w:numId="2">
    <w:abstractNumId w:val="10"/>
  </w:num>
  <w:num w:numId="3">
    <w:abstractNumId w:val="37"/>
  </w:num>
  <w:num w:numId="4">
    <w:abstractNumId w:val="22"/>
  </w:num>
  <w:num w:numId="5">
    <w:abstractNumId w:val="16"/>
  </w:num>
  <w:num w:numId="6">
    <w:abstractNumId w:val="29"/>
  </w:num>
  <w:num w:numId="7">
    <w:abstractNumId w:val="3"/>
  </w:num>
  <w:num w:numId="8">
    <w:abstractNumId w:val="25"/>
  </w:num>
  <w:num w:numId="9">
    <w:abstractNumId w:val="19"/>
  </w:num>
  <w:num w:numId="10">
    <w:abstractNumId w:val="31"/>
  </w:num>
  <w:num w:numId="11">
    <w:abstractNumId w:val="26"/>
  </w:num>
  <w:num w:numId="12">
    <w:abstractNumId w:val="17"/>
  </w:num>
  <w:num w:numId="13">
    <w:abstractNumId w:val="34"/>
  </w:num>
  <w:num w:numId="14">
    <w:abstractNumId w:val="15"/>
  </w:num>
  <w:num w:numId="15">
    <w:abstractNumId w:val="27"/>
  </w:num>
  <w:num w:numId="16">
    <w:abstractNumId w:val="14"/>
  </w:num>
  <w:num w:numId="17">
    <w:abstractNumId w:val="40"/>
  </w:num>
  <w:num w:numId="18">
    <w:abstractNumId w:val="18"/>
  </w:num>
  <w:num w:numId="19">
    <w:abstractNumId w:val="28"/>
  </w:num>
  <w:num w:numId="20">
    <w:abstractNumId w:val="2"/>
  </w:num>
  <w:num w:numId="21">
    <w:abstractNumId w:val="35"/>
  </w:num>
  <w:num w:numId="22">
    <w:abstractNumId w:val="23"/>
  </w:num>
  <w:num w:numId="23">
    <w:abstractNumId w:val="1"/>
  </w:num>
  <w:num w:numId="24">
    <w:abstractNumId w:val="13"/>
  </w:num>
  <w:num w:numId="25">
    <w:abstractNumId w:val="38"/>
  </w:num>
  <w:num w:numId="26">
    <w:abstractNumId w:val="30"/>
  </w:num>
  <w:num w:numId="27">
    <w:abstractNumId w:val="0"/>
  </w:num>
  <w:num w:numId="28">
    <w:abstractNumId w:val="33"/>
  </w:num>
  <w:num w:numId="29">
    <w:abstractNumId w:val="5"/>
  </w:num>
  <w:num w:numId="30">
    <w:abstractNumId w:val="11"/>
  </w:num>
  <w:num w:numId="31">
    <w:abstractNumId w:val="36"/>
  </w:num>
  <w:num w:numId="32">
    <w:abstractNumId w:val="6"/>
  </w:num>
  <w:num w:numId="33">
    <w:abstractNumId w:val="7"/>
  </w:num>
  <w:num w:numId="34">
    <w:abstractNumId w:val="39"/>
  </w:num>
  <w:num w:numId="35">
    <w:abstractNumId w:val="44"/>
  </w:num>
  <w:num w:numId="36">
    <w:abstractNumId w:val="9"/>
  </w:num>
  <w:num w:numId="37">
    <w:abstractNumId w:val="8"/>
  </w:num>
  <w:num w:numId="38">
    <w:abstractNumId w:val="24"/>
  </w:num>
  <w:num w:numId="39">
    <w:abstractNumId w:val="43"/>
  </w:num>
  <w:num w:numId="40">
    <w:abstractNumId w:val="12"/>
  </w:num>
  <w:num w:numId="41">
    <w:abstractNumId w:val="41"/>
  </w:num>
  <w:num w:numId="42">
    <w:abstractNumId w:val="20"/>
  </w:num>
  <w:num w:numId="43">
    <w:abstractNumId w:val="4"/>
  </w:num>
  <w:num w:numId="44">
    <w:abstractNumId w:val="42"/>
  </w:num>
  <w:num w:numId="4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14D06"/>
    <w:rsid w:val="0002008E"/>
    <w:rsid w:val="000247CB"/>
    <w:rsid w:val="000313BC"/>
    <w:rsid w:val="00031E7E"/>
    <w:rsid w:val="00034DEE"/>
    <w:rsid w:val="0004063E"/>
    <w:rsid w:val="00041966"/>
    <w:rsid w:val="0004315B"/>
    <w:rsid w:val="0005657B"/>
    <w:rsid w:val="0006122C"/>
    <w:rsid w:val="00061306"/>
    <w:rsid w:val="000666F4"/>
    <w:rsid w:val="00076450"/>
    <w:rsid w:val="00083FE5"/>
    <w:rsid w:val="00093B50"/>
    <w:rsid w:val="0009635D"/>
    <w:rsid w:val="000A0E99"/>
    <w:rsid w:val="000A1E21"/>
    <w:rsid w:val="000A740C"/>
    <w:rsid w:val="000B0F74"/>
    <w:rsid w:val="000B1870"/>
    <w:rsid w:val="000B4344"/>
    <w:rsid w:val="000B76E3"/>
    <w:rsid w:val="000C07B6"/>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4020F"/>
    <w:rsid w:val="0015537C"/>
    <w:rsid w:val="00155BA9"/>
    <w:rsid w:val="00156EEB"/>
    <w:rsid w:val="001611C1"/>
    <w:rsid w:val="00161405"/>
    <w:rsid w:val="00162126"/>
    <w:rsid w:val="00175CA2"/>
    <w:rsid w:val="00182200"/>
    <w:rsid w:val="00184EA4"/>
    <w:rsid w:val="00190B3C"/>
    <w:rsid w:val="00193B1A"/>
    <w:rsid w:val="001A24F1"/>
    <w:rsid w:val="001C4B51"/>
    <w:rsid w:val="001D3ACC"/>
    <w:rsid w:val="001E167D"/>
    <w:rsid w:val="001E4CC7"/>
    <w:rsid w:val="001E71E9"/>
    <w:rsid w:val="001E7B20"/>
    <w:rsid w:val="00202EBD"/>
    <w:rsid w:val="00206843"/>
    <w:rsid w:val="00223F6B"/>
    <w:rsid w:val="00230807"/>
    <w:rsid w:val="00233C91"/>
    <w:rsid w:val="00242A6A"/>
    <w:rsid w:val="00251BEB"/>
    <w:rsid w:val="00265F5B"/>
    <w:rsid w:val="00280CAE"/>
    <w:rsid w:val="00287715"/>
    <w:rsid w:val="00293B1B"/>
    <w:rsid w:val="0029798E"/>
    <w:rsid w:val="002A012E"/>
    <w:rsid w:val="002A237E"/>
    <w:rsid w:val="002A4C91"/>
    <w:rsid w:val="002B066B"/>
    <w:rsid w:val="002B36B2"/>
    <w:rsid w:val="002B3B1E"/>
    <w:rsid w:val="002C4692"/>
    <w:rsid w:val="002D1750"/>
    <w:rsid w:val="002E56C9"/>
    <w:rsid w:val="002E696C"/>
    <w:rsid w:val="002F352E"/>
    <w:rsid w:val="0030659E"/>
    <w:rsid w:val="0030710F"/>
    <w:rsid w:val="003112B0"/>
    <w:rsid w:val="0031370B"/>
    <w:rsid w:val="00316B71"/>
    <w:rsid w:val="00321BFE"/>
    <w:rsid w:val="003229FE"/>
    <w:rsid w:val="00327639"/>
    <w:rsid w:val="003471A8"/>
    <w:rsid w:val="003514C6"/>
    <w:rsid w:val="00353769"/>
    <w:rsid w:val="00361C9A"/>
    <w:rsid w:val="00362BBC"/>
    <w:rsid w:val="0036501F"/>
    <w:rsid w:val="00367350"/>
    <w:rsid w:val="00381CAE"/>
    <w:rsid w:val="0038280C"/>
    <w:rsid w:val="0038480E"/>
    <w:rsid w:val="00397B7D"/>
    <w:rsid w:val="003A33E7"/>
    <w:rsid w:val="003B0982"/>
    <w:rsid w:val="003B14DD"/>
    <w:rsid w:val="003C3642"/>
    <w:rsid w:val="003D724A"/>
    <w:rsid w:val="003E7CA9"/>
    <w:rsid w:val="003F0ECD"/>
    <w:rsid w:val="003F26C6"/>
    <w:rsid w:val="003F3D9D"/>
    <w:rsid w:val="003F3EBD"/>
    <w:rsid w:val="00414434"/>
    <w:rsid w:val="00414EEC"/>
    <w:rsid w:val="00437E6C"/>
    <w:rsid w:val="00442EB8"/>
    <w:rsid w:val="00443EA5"/>
    <w:rsid w:val="00453E07"/>
    <w:rsid w:val="004718F5"/>
    <w:rsid w:val="004723A1"/>
    <w:rsid w:val="004733C5"/>
    <w:rsid w:val="00486781"/>
    <w:rsid w:val="004A012D"/>
    <w:rsid w:val="004A0B93"/>
    <w:rsid w:val="004A7B3F"/>
    <w:rsid w:val="004B08D3"/>
    <w:rsid w:val="004B4137"/>
    <w:rsid w:val="004C2A0F"/>
    <w:rsid w:val="004E1015"/>
    <w:rsid w:val="004F0C3B"/>
    <w:rsid w:val="004F2C5F"/>
    <w:rsid w:val="004F60C6"/>
    <w:rsid w:val="005118E8"/>
    <w:rsid w:val="0051242D"/>
    <w:rsid w:val="00512FB3"/>
    <w:rsid w:val="00517A94"/>
    <w:rsid w:val="00536A19"/>
    <w:rsid w:val="00540161"/>
    <w:rsid w:val="00542984"/>
    <w:rsid w:val="0054424D"/>
    <w:rsid w:val="00547A7E"/>
    <w:rsid w:val="00563796"/>
    <w:rsid w:val="00564009"/>
    <w:rsid w:val="00566558"/>
    <w:rsid w:val="00567614"/>
    <w:rsid w:val="00574467"/>
    <w:rsid w:val="005805B4"/>
    <w:rsid w:val="005826BE"/>
    <w:rsid w:val="00584A50"/>
    <w:rsid w:val="00593E6C"/>
    <w:rsid w:val="005951BE"/>
    <w:rsid w:val="005979DC"/>
    <w:rsid w:val="005B7FFC"/>
    <w:rsid w:val="005C092A"/>
    <w:rsid w:val="005C114C"/>
    <w:rsid w:val="005C163C"/>
    <w:rsid w:val="005C6219"/>
    <w:rsid w:val="005D0870"/>
    <w:rsid w:val="005D1639"/>
    <w:rsid w:val="005D1A76"/>
    <w:rsid w:val="005D52D7"/>
    <w:rsid w:val="005F14EB"/>
    <w:rsid w:val="0060243D"/>
    <w:rsid w:val="0060427F"/>
    <w:rsid w:val="0060520E"/>
    <w:rsid w:val="00606132"/>
    <w:rsid w:val="00607309"/>
    <w:rsid w:val="00611DBA"/>
    <w:rsid w:val="00621F0C"/>
    <w:rsid w:val="006332AA"/>
    <w:rsid w:val="00637EE8"/>
    <w:rsid w:val="00637F11"/>
    <w:rsid w:val="00654371"/>
    <w:rsid w:val="006773E4"/>
    <w:rsid w:val="0069114A"/>
    <w:rsid w:val="0069659E"/>
    <w:rsid w:val="00697AAB"/>
    <w:rsid w:val="006A3031"/>
    <w:rsid w:val="006A67BC"/>
    <w:rsid w:val="006B727C"/>
    <w:rsid w:val="006C0D2C"/>
    <w:rsid w:val="006C31FD"/>
    <w:rsid w:val="006C4C2E"/>
    <w:rsid w:val="006D01C9"/>
    <w:rsid w:val="006D164B"/>
    <w:rsid w:val="006D30EF"/>
    <w:rsid w:val="006D5A27"/>
    <w:rsid w:val="006D64C6"/>
    <w:rsid w:val="006F31DA"/>
    <w:rsid w:val="0070727A"/>
    <w:rsid w:val="00724F69"/>
    <w:rsid w:val="007316D1"/>
    <w:rsid w:val="00741167"/>
    <w:rsid w:val="00741F47"/>
    <w:rsid w:val="00742CFA"/>
    <w:rsid w:val="00745D0C"/>
    <w:rsid w:val="00746DE3"/>
    <w:rsid w:val="00760658"/>
    <w:rsid w:val="00764886"/>
    <w:rsid w:val="00766BBB"/>
    <w:rsid w:val="00771698"/>
    <w:rsid w:val="00772BF7"/>
    <w:rsid w:val="00773F4B"/>
    <w:rsid w:val="00781607"/>
    <w:rsid w:val="00787611"/>
    <w:rsid w:val="007928E8"/>
    <w:rsid w:val="00793DDF"/>
    <w:rsid w:val="007A0A88"/>
    <w:rsid w:val="007A33C1"/>
    <w:rsid w:val="007A5874"/>
    <w:rsid w:val="007B20AE"/>
    <w:rsid w:val="007B4565"/>
    <w:rsid w:val="007C1AD3"/>
    <w:rsid w:val="007D78AD"/>
    <w:rsid w:val="007E7322"/>
    <w:rsid w:val="007F35EA"/>
    <w:rsid w:val="007F3FE7"/>
    <w:rsid w:val="007F480E"/>
    <w:rsid w:val="007F493E"/>
    <w:rsid w:val="00801249"/>
    <w:rsid w:val="00803AAE"/>
    <w:rsid w:val="00807349"/>
    <w:rsid w:val="00810D08"/>
    <w:rsid w:val="00813970"/>
    <w:rsid w:val="008252F5"/>
    <w:rsid w:val="0082602C"/>
    <w:rsid w:val="00840FC2"/>
    <w:rsid w:val="008410B6"/>
    <w:rsid w:val="00851CC6"/>
    <w:rsid w:val="00853342"/>
    <w:rsid w:val="00853CC9"/>
    <w:rsid w:val="008543A4"/>
    <w:rsid w:val="0085501A"/>
    <w:rsid w:val="0085747F"/>
    <w:rsid w:val="00857592"/>
    <w:rsid w:val="00865CD3"/>
    <w:rsid w:val="00871435"/>
    <w:rsid w:val="00886F65"/>
    <w:rsid w:val="008957E2"/>
    <w:rsid w:val="008B4148"/>
    <w:rsid w:val="008C0813"/>
    <w:rsid w:val="008C0F95"/>
    <w:rsid w:val="008C3C65"/>
    <w:rsid w:val="008D6C5D"/>
    <w:rsid w:val="008E20BC"/>
    <w:rsid w:val="008F7309"/>
    <w:rsid w:val="00904691"/>
    <w:rsid w:val="0090527A"/>
    <w:rsid w:val="00905491"/>
    <w:rsid w:val="009105A3"/>
    <w:rsid w:val="00911950"/>
    <w:rsid w:val="00923C77"/>
    <w:rsid w:val="009301B4"/>
    <w:rsid w:val="00941768"/>
    <w:rsid w:val="00947159"/>
    <w:rsid w:val="00951479"/>
    <w:rsid w:val="009520B1"/>
    <w:rsid w:val="009536A5"/>
    <w:rsid w:val="0095744D"/>
    <w:rsid w:val="009619C1"/>
    <w:rsid w:val="00963D37"/>
    <w:rsid w:val="00965478"/>
    <w:rsid w:val="00965E7E"/>
    <w:rsid w:val="00966724"/>
    <w:rsid w:val="0097388B"/>
    <w:rsid w:val="00975E52"/>
    <w:rsid w:val="00976F3C"/>
    <w:rsid w:val="0097758F"/>
    <w:rsid w:val="009878E1"/>
    <w:rsid w:val="00990C6F"/>
    <w:rsid w:val="009943CA"/>
    <w:rsid w:val="009B61CB"/>
    <w:rsid w:val="009D142D"/>
    <w:rsid w:val="009D2479"/>
    <w:rsid w:val="009D521B"/>
    <w:rsid w:val="009D6CD2"/>
    <w:rsid w:val="009D79B5"/>
    <w:rsid w:val="009E6B25"/>
    <w:rsid w:val="009E7013"/>
    <w:rsid w:val="00A033FD"/>
    <w:rsid w:val="00A1379D"/>
    <w:rsid w:val="00A1729C"/>
    <w:rsid w:val="00A2338A"/>
    <w:rsid w:val="00A2444C"/>
    <w:rsid w:val="00A250EC"/>
    <w:rsid w:val="00A335C5"/>
    <w:rsid w:val="00A34E9D"/>
    <w:rsid w:val="00A54BF3"/>
    <w:rsid w:val="00A56EAF"/>
    <w:rsid w:val="00A579F4"/>
    <w:rsid w:val="00A63E65"/>
    <w:rsid w:val="00A7100F"/>
    <w:rsid w:val="00A74C80"/>
    <w:rsid w:val="00A75F05"/>
    <w:rsid w:val="00A804ED"/>
    <w:rsid w:val="00A811C3"/>
    <w:rsid w:val="00A81397"/>
    <w:rsid w:val="00AA183B"/>
    <w:rsid w:val="00AA58C3"/>
    <w:rsid w:val="00AB0909"/>
    <w:rsid w:val="00AB332E"/>
    <w:rsid w:val="00AB400F"/>
    <w:rsid w:val="00AB4D55"/>
    <w:rsid w:val="00AC1208"/>
    <w:rsid w:val="00AC1B59"/>
    <w:rsid w:val="00AC4A6A"/>
    <w:rsid w:val="00AD06D4"/>
    <w:rsid w:val="00AE519F"/>
    <w:rsid w:val="00AE59DA"/>
    <w:rsid w:val="00B04FC1"/>
    <w:rsid w:val="00B1587E"/>
    <w:rsid w:val="00B16EF7"/>
    <w:rsid w:val="00B217D2"/>
    <w:rsid w:val="00B22C1F"/>
    <w:rsid w:val="00B25EA1"/>
    <w:rsid w:val="00B4532C"/>
    <w:rsid w:val="00B54244"/>
    <w:rsid w:val="00B76080"/>
    <w:rsid w:val="00B8084D"/>
    <w:rsid w:val="00B80A63"/>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1894"/>
    <w:rsid w:val="00C04F32"/>
    <w:rsid w:val="00C068B1"/>
    <w:rsid w:val="00C0698E"/>
    <w:rsid w:val="00C13C58"/>
    <w:rsid w:val="00C161D9"/>
    <w:rsid w:val="00C2144D"/>
    <w:rsid w:val="00C219E5"/>
    <w:rsid w:val="00C26954"/>
    <w:rsid w:val="00C30A0B"/>
    <w:rsid w:val="00C32243"/>
    <w:rsid w:val="00C6114C"/>
    <w:rsid w:val="00C774C7"/>
    <w:rsid w:val="00C80507"/>
    <w:rsid w:val="00C8239D"/>
    <w:rsid w:val="00C834AD"/>
    <w:rsid w:val="00C91898"/>
    <w:rsid w:val="00CA188B"/>
    <w:rsid w:val="00CA5DA9"/>
    <w:rsid w:val="00CB29C6"/>
    <w:rsid w:val="00CB33E2"/>
    <w:rsid w:val="00CC2310"/>
    <w:rsid w:val="00CC3AAE"/>
    <w:rsid w:val="00CC7F5B"/>
    <w:rsid w:val="00CD0869"/>
    <w:rsid w:val="00CD18EF"/>
    <w:rsid w:val="00CD7C94"/>
    <w:rsid w:val="00CD7F90"/>
    <w:rsid w:val="00CF0F9A"/>
    <w:rsid w:val="00CF3CC1"/>
    <w:rsid w:val="00D069AE"/>
    <w:rsid w:val="00D248EF"/>
    <w:rsid w:val="00D27FFE"/>
    <w:rsid w:val="00D529FC"/>
    <w:rsid w:val="00D64CF8"/>
    <w:rsid w:val="00D735DB"/>
    <w:rsid w:val="00D76A1C"/>
    <w:rsid w:val="00D82DCF"/>
    <w:rsid w:val="00D939A4"/>
    <w:rsid w:val="00D93CB6"/>
    <w:rsid w:val="00D9452A"/>
    <w:rsid w:val="00D95B64"/>
    <w:rsid w:val="00D962AA"/>
    <w:rsid w:val="00D96BDD"/>
    <w:rsid w:val="00D97456"/>
    <w:rsid w:val="00DA32C4"/>
    <w:rsid w:val="00DA5F36"/>
    <w:rsid w:val="00DA5FCF"/>
    <w:rsid w:val="00DB1971"/>
    <w:rsid w:val="00DC455F"/>
    <w:rsid w:val="00DC4609"/>
    <w:rsid w:val="00DD2518"/>
    <w:rsid w:val="00DD7F4E"/>
    <w:rsid w:val="00DE4535"/>
    <w:rsid w:val="00DE508C"/>
    <w:rsid w:val="00DE5D19"/>
    <w:rsid w:val="00DF4E5B"/>
    <w:rsid w:val="00E002B5"/>
    <w:rsid w:val="00E01C42"/>
    <w:rsid w:val="00E05CA1"/>
    <w:rsid w:val="00E16388"/>
    <w:rsid w:val="00E3500B"/>
    <w:rsid w:val="00E35089"/>
    <w:rsid w:val="00E41B54"/>
    <w:rsid w:val="00E45E52"/>
    <w:rsid w:val="00E46B7C"/>
    <w:rsid w:val="00E52E09"/>
    <w:rsid w:val="00E5304A"/>
    <w:rsid w:val="00E5478D"/>
    <w:rsid w:val="00E634CF"/>
    <w:rsid w:val="00E6651A"/>
    <w:rsid w:val="00E75C40"/>
    <w:rsid w:val="00E76867"/>
    <w:rsid w:val="00E8488C"/>
    <w:rsid w:val="00E902A5"/>
    <w:rsid w:val="00E90E5F"/>
    <w:rsid w:val="00EA5006"/>
    <w:rsid w:val="00EA59A0"/>
    <w:rsid w:val="00EA6E5C"/>
    <w:rsid w:val="00EB0D75"/>
    <w:rsid w:val="00EB673A"/>
    <w:rsid w:val="00EC0B2B"/>
    <w:rsid w:val="00EC51C5"/>
    <w:rsid w:val="00EC55D3"/>
    <w:rsid w:val="00ED2BA3"/>
    <w:rsid w:val="00ED465D"/>
    <w:rsid w:val="00EE5FA9"/>
    <w:rsid w:val="00EE6143"/>
    <w:rsid w:val="00EF1189"/>
    <w:rsid w:val="00F01D29"/>
    <w:rsid w:val="00F030BD"/>
    <w:rsid w:val="00F15B15"/>
    <w:rsid w:val="00F21431"/>
    <w:rsid w:val="00F24E68"/>
    <w:rsid w:val="00F2769D"/>
    <w:rsid w:val="00F4093D"/>
    <w:rsid w:val="00F44C48"/>
    <w:rsid w:val="00F600F7"/>
    <w:rsid w:val="00F61914"/>
    <w:rsid w:val="00F72997"/>
    <w:rsid w:val="00F75314"/>
    <w:rsid w:val="00F7738C"/>
    <w:rsid w:val="00F81EB2"/>
    <w:rsid w:val="00F972D8"/>
    <w:rsid w:val="00F97D0E"/>
    <w:rsid w:val="00FA214D"/>
    <w:rsid w:val="00FA2506"/>
    <w:rsid w:val="00FB0171"/>
    <w:rsid w:val="00FB1B68"/>
    <w:rsid w:val="00FC392C"/>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07CEC"/>
  <w15:docId w15:val="{7F5B7763-F1AB-47B1-AFB5-841B3617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0BD"/>
    <w:rPr>
      <w:sz w:val="24"/>
      <w:szCs w:val="24"/>
    </w:rPr>
  </w:style>
  <w:style w:type="paragraph" w:styleId="Titlu1">
    <w:name w:val="heading 1"/>
    <w:basedOn w:val="Normal"/>
    <w:next w:val="Normal"/>
    <w:qFormat/>
    <w:rsid w:val="00362BBC"/>
    <w:pPr>
      <w:keepNext/>
      <w:jc w:val="both"/>
      <w:outlineLvl w:val="0"/>
    </w:pPr>
    <w:rPr>
      <w:b/>
      <w:bCs/>
      <w:sz w:val="28"/>
      <w:lang w:val="ro-RO"/>
    </w:rPr>
  </w:style>
  <w:style w:type="paragraph" w:styleId="Titlu2">
    <w:name w:val="heading 2"/>
    <w:basedOn w:val="Normal"/>
    <w:next w:val="Normal"/>
    <w:qFormat/>
    <w:rsid w:val="00362BBC"/>
    <w:pPr>
      <w:keepNext/>
      <w:spacing w:line="360" w:lineRule="auto"/>
      <w:jc w:val="center"/>
      <w:outlineLvl w:val="1"/>
    </w:pPr>
    <w:rPr>
      <w:b/>
      <w:bCs/>
      <w:sz w:val="28"/>
      <w:lang w:val="ro-RO"/>
    </w:rPr>
  </w:style>
  <w:style w:type="paragraph" w:styleId="Titlu3">
    <w:name w:val="heading 3"/>
    <w:basedOn w:val="Normal"/>
    <w:next w:val="Normal"/>
    <w:qFormat/>
    <w:rsid w:val="00362BBC"/>
    <w:pPr>
      <w:keepNext/>
      <w:jc w:val="center"/>
      <w:outlineLvl w:val="2"/>
    </w:pPr>
    <w:rPr>
      <w:b/>
      <w:bCs/>
      <w:lang w:val="ro-RO"/>
    </w:rPr>
  </w:style>
  <w:style w:type="paragraph" w:styleId="Titlu4">
    <w:name w:val="heading 4"/>
    <w:basedOn w:val="Normal"/>
    <w:next w:val="Normal"/>
    <w:qFormat/>
    <w:rsid w:val="009536A5"/>
    <w:pPr>
      <w:keepNext/>
      <w:spacing w:before="240" w:after="60"/>
      <w:outlineLvl w:val="3"/>
    </w:pPr>
    <w:rPr>
      <w:b/>
      <w:bCs/>
      <w:sz w:val="28"/>
      <w:szCs w:val="28"/>
    </w:rPr>
  </w:style>
  <w:style w:type="paragraph" w:styleId="Titlu9">
    <w:name w:val="heading 9"/>
    <w:basedOn w:val="Normal"/>
    <w:next w:val="Normal"/>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Corptext3">
    <w:name w:val="Body Text 3"/>
    <w:basedOn w:val="Normal"/>
    <w:uiPriority w:val="99"/>
    <w:rsid w:val="00362BBC"/>
    <w:pPr>
      <w:jc w:val="both"/>
    </w:pPr>
    <w:rPr>
      <w:i/>
      <w:szCs w:val="20"/>
      <w:lang w:val="ro-RO"/>
    </w:rPr>
  </w:style>
  <w:style w:type="paragraph" w:styleId="Indentcorptext">
    <w:name w:val="Body Text Indent"/>
    <w:basedOn w:val="Normal"/>
    <w:rsid w:val="00362BBC"/>
    <w:pPr>
      <w:ind w:firstLine="360"/>
    </w:pPr>
    <w:rPr>
      <w:szCs w:val="20"/>
      <w:lang w:val="ro-RO"/>
    </w:rPr>
  </w:style>
  <w:style w:type="paragraph" w:styleId="Indentcorptext2">
    <w:name w:val="Body Text Indent 2"/>
    <w:basedOn w:val="Normal"/>
    <w:rsid w:val="00362BBC"/>
    <w:pPr>
      <w:ind w:left="360"/>
    </w:pPr>
    <w:rPr>
      <w:szCs w:val="20"/>
      <w:lang w:val="ro-RO"/>
    </w:rPr>
  </w:style>
  <w:style w:type="paragraph" w:styleId="Indentcorptext3">
    <w:name w:val="Body Text Indent 3"/>
    <w:basedOn w:val="Normal"/>
    <w:link w:val="Indentcorptext3Caracter"/>
    <w:rsid w:val="00362BBC"/>
    <w:pPr>
      <w:ind w:left="360"/>
    </w:pPr>
    <w:rPr>
      <w:sz w:val="22"/>
      <w:szCs w:val="20"/>
      <w:lang w:val="ro-RO"/>
    </w:rPr>
  </w:style>
  <w:style w:type="paragraph" w:styleId="Titlu">
    <w:name w:val="Title"/>
    <w:basedOn w:val="Normal"/>
    <w:link w:val="TitluCaracter"/>
    <w:qFormat/>
    <w:rsid w:val="00362BBC"/>
    <w:pPr>
      <w:spacing w:line="360" w:lineRule="auto"/>
      <w:jc w:val="center"/>
    </w:pPr>
    <w:rPr>
      <w:b/>
      <w:bCs/>
      <w:i/>
      <w:iCs/>
      <w:sz w:val="32"/>
      <w:lang w:val="ro-RO"/>
    </w:rPr>
  </w:style>
  <w:style w:type="paragraph" w:styleId="Textbloc">
    <w:name w:val="Block Text"/>
    <w:basedOn w:val="Normal"/>
    <w:rsid w:val="00362BBC"/>
    <w:pPr>
      <w:ind w:left="-567" w:right="-908"/>
    </w:pPr>
    <w:rPr>
      <w:sz w:val="28"/>
      <w:szCs w:val="20"/>
      <w:lang w:val="ro-RO"/>
    </w:rPr>
  </w:style>
  <w:style w:type="paragraph" w:styleId="Corptext">
    <w:name w:val="Body Text"/>
    <w:basedOn w:val="Normal"/>
    <w:link w:val="CorptextCaracter"/>
    <w:rsid w:val="005979DC"/>
    <w:pPr>
      <w:widowControl w:val="0"/>
      <w:spacing w:after="120"/>
      <w:ind w:firstLine="720"/>
      <w:jc w:val="both"/>
    </w:pPr>
    <w:rPr>
      <w:snapToGrid w:val="0"/>
      <w:szCs w:val="20"/>
      <w:lang w:val="ro-RO"/>
    </w:rPr>
  </w:style>
  <w:style w:type="paragraph" w:styleId="Antet">
    <w:name w:val="header"/>
    <w:basedOn w:val="Normal"/>
    <w:rsid w:val="00193B1A"/>
    <w:pPr>
      <w:tabs>
        <w:tab w:val="center" w:pos="4677"/>
        <w:tab w:val="right" w:pos="9355"/>
      </w:tabs>
    </w:pPr>
  </w:style>
  <w:style w:type="paragraph" w:styleId="Subsol">
    <w:name w:val="footer"/>
    <w:basedOn w:val="Normal"/>
    <w:rsid w:val="00193B1A"/>
    <w:pPr>
      <w:tabs>
        <w:tab w:val="center" w:pos="4677"/>
        <w:tab w:val="right" w:pos="9355"/>
      </w:tabs>
    </w:pPr>
  </w:style>
  <w:style w:type="table" w:styleId="Tabelgril">
    <w:name w:val="Table Grid"/>
    <w:basedOn w:val="Tabel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93B1A"/>
  </w:style>
  <w:style w:type="paragraph" w:styleId="Legend">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a2">
    <w:name w:val="List 2"/>
    <w:basedOn w:val="Normal"/>
    <w:rsid w:val="0004063E"/>
    <w:pPr>
      <w:widowControl w:val="0"/>
      <w:ind w:left="566" w:hanging="283"/>
      <w:jc w:val="both"/>
    </w:pPr>
    <w:rPr>
      <w:snapToGrid w:val="0"/>
      <w:szCs w:val="20"/>
      <w:lang w:val="ro-RO"/>
    </w:rPr>
  </w:style>
  <w:style w:type="paragraph" w:styleId="Lista3">
    <w:name w:val="List 3"/>
    <w:basedOn w:val="Normal"/>
    <w:rsid w:val="0004063E"/>
    <w:pPr>
      <w:widowControl w:val="0"/>
      <w:ind w:left="849" w:hanging="283"/>
      <w:jc w:val="both"/>
    </w:pPr>
    <w:rPr>
      <w:snapToGrid w:val="0"/>
      <w:szCs w:val="20"/>
      <w:lang w:val="ro-RO"/>
    </w:rPr>
  </w:style>
  <w:style w:type="paragraph" w:styleId="Listcontinuare2">
    <w:name w:val="List Continue 2"/>
    <w:basedOn w:val="Normal"/>
    <w:rsid w:val="0004063E"/>
    <w:pPr>
      <w:widowControl w:val="0"/>
      <w:spacing w:after="120"/>
      <w:ind w:left="566" w:firstLine="720"/>
      <w:jc w:val="both"/>
    </w:pPr>
    <w:rPr>
      <w:snapToGrid w:val="0"/>
      <w:szCs w:val="20"/>
      <w:lang w:val="ro-RO"/>
    </w:rPr>
  </w:style>
  <w:style w:type="paragraph" w:styleId="Textsimplu">
    <w:name w:val="Plain Text"/>
    <w:basedOn w:val="Normal"/>
    <w:link w:val="TextsimpluCaracter"/>
    <w:rsid w:val="00CF3CC1"/>
    <w:rPr>
      <w:rFonts w:ascii="Courier New" w:hAnsi="Courier New"/>
      <w:sz w:val="20"/>
      <w:szCs w:val="20"/>
    </w:rPr>
  </w:style>
  <w:style w:type="character" w:styleId="Hyperlink">
    <w:name w:val="Hyperlink"/>
    <w:basedOn w:val="Fontdeparagrafimplicit"/>
    <w:rsid w:val="000F35A9"/>
    <w:rPr>
      <w:strike w:val="0"/>
      <w:dstrike w:val="0"/>
      <w:color w:val="0000FF"/>
      <w:u w:val="none"/>
      <w:effect w:val="none"/>
    </w:rPr>
  </w:style>
  <w:style w:type="paragraph" w:styleId="Subtitlu">
    <w:name w:val="Subtitle"/>
    <w:basedOn w:val="Normal"/>
    <w:qFormat/>
    <w:rsid w:val="009536A5"/>
    <w:pPr>
      <w:jc w:val="center"/>
    </w:pPr>
    <w:rPr>
      <w:b/>
      <w:sz w:val="32"/>
      <w:szCs w:val="20"/>
      <w:lang w:val="ro-RO"/>
    </w:rPr>
  </w:style>
  <w:style w:type="paragraph" w:styleId="TextnBalon">
    <w:name w:val="Balloon Text"/>
    <w:basedOn w:val="Normal"/>
    <w:link w:val="TextnBalonCaracter"/>
    <w:rsid w:val="002D1750"/>
    <w:rPr>
      <w:rFonts w:ascii="Tahoma" w:hAnsi="Tahoma" w:cs="Tahoma"/>
      <w:sz w:val="16"/>
      <w:szCs w:val="16"/>
    </w:rPr>
  </w:style>
  <w:style w:type="character" w:customStyle="1" w:styleId="TextnBalonCaracter">
    <w:name w:val="Text în Balon Caracter"/>
    <w:basedOn w:val="Fontdeparagrafimplicit"/>
    <w:link w:val="TextnBalon"/>
    <w:rsid w:val="002D1750"/>
    <w:rPr>
      <w:rFonts w:ascii="Tahoma" w:hAnsi="Tahoma" w:cs="Tahoma"/>
      <w:sz w:val="16"/>
      <w:szCs w:val="16"/>
    </w:rPr>
  </w:style>
  <w:style w:type="paragraph" w:styleId="Listparagraf">
    <w:name w:val="List Paragraph"/>
    <w:basedOn w:val="Normal"/>
    <w:uiPriority w:val="34"/>
    <w:qFormat/>
    <w:rsid w:val="005C092A"/>
    <w:pPr>
      <w:ind w:left="720"/>
      <w:contextualSpacing/>
    </w:pPr>
  </w:style>
  <w:style w:type="character" w:customStyle="1" w:styleId="TextsimpluCaracter">
    <w:name w:val="Text simplu Caracter"/>
    <w:link w:val="Textsimplu"/>
    <w:rsid w:val="00202EBD"/>
    <w:rPr>
      <w:rFonts w:ascii="Courier New" w:hAnsi="Courier New"/>
    </w:rPr>
  </w:style>
  <w:style w:type="character" w:customStyle="1" w:styleId="TitluCaracter">
    <w:name w:val="Titlu Caracter"/>
    <w:link w:val="Titlu"/>
    <w:rsid w:val="00593E6C"/>
    <w:rPr>
      <w:b/>
      <w:bCs/>
      <w:i/>
      <w:iCs/>
      <w:sz w:val="32"/>
      <w:szCs w:val="24"/>
      <w:lang w:val="ro-RO"/>
    </w:rPr>
  </w:style>
  <w:style w:type="character" w:customStyle="1" w:styleId="CorptextCaracter">
    <w:name w:val="Corp text Caracter"/>
    <w:basedOn w:val="Fontdeparagrafimplicit"/>
    <w:link w:val="Corptext"/>
    <w:rsid w:val="00E90E5F"/>
    <w:rPr>
      <w:snapToGrid w:val="0"/>
      <w:sz w:val="24"/>
      <w:lang w:val="ro-RO"/>
    </w:rPr>
  </w:style>
  <w:style w:type="character" w:customStyle="1" w:styleId="Indentcorptext3Caracter">
    <w:name w:val="Indent corp text 3 Caracter"/>
    <w:basedOn w:val="Fontdeparagrafimplicit"/>
    <w:link w:val="Indentcorptex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Referincomentariu">
    <w:name w:val="annotation reference"/>
    <w:basedOn w:val="Fontdeparagrafimplicit"/>
    <w:semiHidden/>
    <w:unhideWhenUsed/>
    <w:rsid w:val="009878E1"/>
    <w:rPr>
      <w:sz w:val="16"/>
      <w:szCs w:val="16"/>
    </w:rPr>
  </w:style>
  <w:style w:type="paragraph" w:styleId="Textcomentariu">
    <w:name w:val="annotation text"/>
    <w:basedOn w:val="Normal"/>
    <w:link w:val="TextcomentariuCaracter"/>
    <w:semiHidden/>
    <w:unhideWhenUsed/>
    <w:rsid w:val="009878E1"/>
    <w:rPr>
      <w:sz w:val="20"/>
      <w:szCs w:val="20"/>
    </w:rPr>
  </w:style>
  <w:style w:type="character" w:customStyle="1" w:styleId="TextcomentariuCaracter">
    <w:name w:val="Text comentariu Caracter"/>
    <w:basedOn w:val="Fontdeparagrafimplicit"/>
    <w:link w:val="Textcomentariu"/>
    <w:semiHidden/>
    <w:rsid w:val="009878E1"/>
  </w:style>
  <w:style w:type="paragraph" w:styleId="SubiectComentariu">
    <w:name w:val="annotation subject"/>
    <w:basedOn w:val="Textcomentariu"/>
    <w:next w:val="Textcomentariu"/>
    <w:link w:val="SubiectComentariuCaracter"/>
    <w:semiHidden/>
    <w:unhideWhenUsed/>
    <w:rsid w:val="009878E1"/>
    <w:rPr>
      <w:b/>
      <w:bCs/>
    </w:rPr>
  </w:style>
  <w:style w:type="character" w:customStyle="1" w:styleId="SubiectComentariuCaracter">
    <w:name w:val="Subiect Comentariu Caracter"/>
    <w:basedOn w:val="TextcomentariuCaracter"/>
    <w:link w:val="SubiectComentariu"/>
    <w:semiHidden/>
    <w:rsid w:val="009878E1"/>
    <w:rPr>
      <w:b/>
      <w:bCs/>
    </w:rPr>
  </w:style>
  <w:style w:type="paragraph" w:styleId="Revizuire">
    <w:name w:val="Revision"/>
    <w:hidden/>
    <w:uiPriority w:val="99"/>
    <w:semiHidden/>
    <w:rsid w:val="004E1015"/>
    <w:rPr>
      <w:sz w:val="24"/>
      <w:szCs w:val="24"/>
    </w:rPr>
  </w:style>
  <w:style w:type="character" w:styleId="MeniuneNerezolvat">
    <w:name w:val="Unresolved Mention"/>
    <w:basedOn w:val="Fontdeparagrafimplicit"/>
    <w:uiPriority w:val="99"/>
    <w:semiHidden/>
    <w:unhideWhenUsed/>
    <w:rsid w:val="00FB1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24649">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634608318">
      <w:bodyDiv w:val="1"/>
      <w:marLeft w:val="0"/>
      <w:marRight w:val="0"/>
      <w:marTop w:val="0"/>
      <w:marBottom w:val="0"/>
      <w:divBdr>
        <w:top w:val="none" w:sz="0" w:space="0" w:color="auto"/>
        <w:left w:val="none" w:sz="0" w:space="0" w:color="auto"/>
        <w:bottom w:val="none" w:sz="0" w:space="0" w:color="auto"/>
        <w:right w:val="none" w:sz="0" w:space="0" w:color="auto"/>
      </w:divBdr>
    </w:div>
    <w:div w:id="141539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9398</Words>
  <Characters>54514</Characters>
  <Application>Microsoft Office Word</Application>
  <DocSecurity>0</DocSecurity>
  <Lines>454</Lines>
  <Paragraphs>127</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63785</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Tabuica</dc:creator>
  <cp:keywords>, docId:26BF73B9A21066C6FF67CB9BBABA18A9</cp:keywords>
  <dc:description/>
  <cp:lastModifiedBy>User</cp:lastModifiedBy>
  <cp:revision>5</cp:revision>
  <cp:lastPrinted>2017-09-19T13:22:00Z</cp:lastPrinted>
  <dcterms:created xsi:type="dcterms:W3CDTF">2025-03-14T08:54:00Z</dcterms:created>
  <dcterms:modified xsi:type="dcterms:W3CDTF">2025-03-14T12:42:00Z</dcterms:modified>
</cp:coreProperties>
</file>