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25" w:rsidRPr="006B403E" w:rsidRDefault="008D1E25" w:rsidP="008D1E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18FA" w:rsidRPr="006B403E" w:rsidRDefault="00D018FA" w:rsidP="00D018F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Insuficienţa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circulatorie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cardiogenă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Etiologia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Patogenia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Insuficienţa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circulatorie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cardiogenă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Dereglările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hemodinamice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mecanismele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compensare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>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Dereglarea circulaţiei coronariene. Cauzele. Tipurile. Manifestările. </w:t>
      </w:r>
    </w:p>
    <w:p w:rsidR="008D1E25" w:rsidRPr="006B403E" w:rsidRDefault="008D1E25" w:rsidP="008D1E25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403E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B403E">
        <w:rPr>
          <w:rFonts w:ascii="Times New Roman" w:hAnsi="Times New Roman" w:cs="Times New Roman"/>
          <w:sz w:val="28"/>
          <w:szCs w:val="28"/>
          <w:lang w:val="ro-RO"/>
        </w:rPr>
        <w:t xml:space="preserve">Dereglările </w:t>
      </w:r>
      <w:r w:rsidRPr="006B403E">
        <w:rPr>
          <w:rFonts w:ascii="Times New Roman" w:hAnsi="Times New Roman" w:cs="Times New Roman"/>
          <w:sz w:val="28"/>
          <w:szCs w:val="28"/>
          <w:lang w:val="it-IT"/>
        </w:rPr>
        <w:t xml:space="preserve">automatismului cordului. Etiologia. Patogenia. </w:t>
      </w:r>
      <w:r w:rsidRPr="006B403E">
        <w:rPr>
          <w:rFonts w:ascii="Times New Roman" w:hAnsi="Times New Roman" w:cs="Times New Roman"/>
          <w:sz w:val="28"/>
          <w:szCs w:val="28"/>
          <w:lang w:val="fr-FR"/>
        </w:rPr>
        <w:t xml:space="preserve">Manifestările. </w:t>
      </w:r>
    </w:p>
    <w:p w:rsidR="008D1E25" w:rsidRPr="006B403E" w:rsidRDefault="008D1E25" w:rsidP="008D1E25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B403E">
        <w:rPr>
          <w:rFonts w:ascii="Times New Roman" w:hAnsi="Times New Roman" w:cs="Times New Roman"/>
          <w:sz w:val="28"/>
          <w:szCs w:val="28"/>
          <w:lang w:val="ro-RO"/>
        </w:rPr>
        <w:t xml:space="preserve"> Dereglările </w:t>
      </w:r>
      <w:r w:rsidRPr="006B403E">
        <w:rPr>
          <w:rFonts w:ascii="Times New Roman" w:hAnsi="Times New Roman" w:cs="Times New Roman"/>
          <w:sz w:val="28"/>
          <w:szCs w:val="28"/>
          <w:lang w:val="it-IT"/>
        </w:rPr>
        <w:t xml:space="preserve">excitabilităţii cordului. Etiologia. Patogenia. </w:t>
      </w:r>
      <w:r w:rsidRPr="006B403E">
        <w:rPr>
          <w:rFonts w:ascii="Times New Roman" w:hAnsi="Times New Roman" w:cs="Times New Roman"/>
          <w:sz w:val="28"/>
          <w:szCs w:val="28"/>
          <w:lang w:val="fr-FR"/>
        </w:rPr>
        <w:t>Manifestările.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Insuficienţa circulatorie vasculară. Hipotensiune arteriala. Patogenia. Lipotimia, colapsul, şocul. Dereglările hemodinamice.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>Insuficienţa circulatorie vasculară. Hipertensiunea arteriale. Tipurile Patogenia. Dereglările hemodinamice.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Dereglarea funcţiei centrului respirator. Paralizia centrului respirator. Cauzele, manifestările, consecinţele.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Insuficienta respiratorie obstructiva. Etiologia. Patogenia.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Cauzele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Asfixia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Consecinţele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Insuficienta respiratorie restrictiva. Etiologia. Patogenia.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Cauzele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Consecinţele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>.</w:t>
      </w:r>
    </w:p>
    <w:p w:rsidR="008D1E25" w:rsidRPr="006B403E" w:rsidRDefault="00CD0601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Afectiunile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organelor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cavitatii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bucale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Caria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dentara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Pulpita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Paradontoza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Etiologia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Patogenia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Manifestarile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Consecintele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Dereglarea masticaţiei. Afecţiunile muşchilor masticatori: paralizia, trizmul.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Dereglările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digestiei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>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Dereglarea deglutiţiei.  Disfagiile. Cauzele. Manifestările. </w:t>
      </w:r>
    </w:p>
    <w:p w:rsidR="00CD0601" w:rsidRPr="006B403E" w:rsidRDefault="00CD0601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Proprietatile si rolul salivei in evolutia afectiunilor organelor cavitatii bucale.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ro-RO"/>
        </w:rPr>
        <w:t xml:space="preserve"> Hipersalivaţia. Cauzele. Patogenia. Manifestările. Particularităţile digestiei.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Hiposalivaţia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>.</w:t>
      </w:r>
      <w:r w:rsidRPr="006B403E">
        <w:rPr>
          <w:rFonts w:ascii="Times New Roman" w:hAnsi="Times New Roman"/>
          <w:sz w:val="28"/>
          <w:szCs w:val="28"/>
          <w:lang w:val="ro-RO"/>
        </w:rPr>
        <w:t xml:space="preserve"> Xerostomia. Cauzele. Patogenia. Particularităţile de digestiei.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 Dereglările </w:t>
      </w:r>
      <w:r w:rsidR="00CD0601" w:rsidRPr="006B403E">
        <w:rPr>
          <w:rFonts w:ascii="Times New Roman" w:hAnsi="Times New Roman"/>
          <w:sz w:val="28"/>
          <w:szCs w:val="28"/>
          <w:lang w:val="it-IT"/>
        </w:rPr>
        <w:t xml:space="preserve">secretiei </w:t>
      </w:r>
      <w:r w:rsidRPr="006B403E">
        <w:rPr>
          <w:rFonts w:ascii="Times New Roman" w:hAnsi="Times New Roman"/>
          <w:sz w:val="28"/>
          <w:szCs w:val="28"/>
          <w:lang w:val="it-IT"/>
        </w:rPr>
        <w:t xml:space="preserve">gastrice. Cauzele. Patogenia.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Manifestările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Consecinţele</w:t>
      </w:r>
      <w:proofErr w:type="spellEnd"/>
    </w:p>
    <w:p w:rsidR="00CD0601" w:rsidRPr="006B403E" w:rsidRDefault="00CD0601" w:rsidP="00CD060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 Dereglările motoricii gastrice. Cauzele. Patogenia.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Manifestările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Consecinţele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>.</w:t>
      </w:r>
    </w:p>
    <w:p w:rsidR="00CD0601" w:rsidRPr="006B403E" w:rsidRDefault="00CD0601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Ulcerogeneza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Etiologia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6B403E">
        <w:rPr>
          <w:rFonts w:ascii="Times New Roman" w:hAnsi="Times New Roman"/>
          <w:sz w:val="28"/>
          <w:szCs w:val="28"/>
          <w:lang w:val="en-US"/>
        </w:rPr>
        <w:t>Patogenia</w:t>
      </w:r>
      <w:proofErr w:type="spellEnd"/>
      <w:r w:rsidRPr="006B403E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Dereglările digestiei intestinale. Cauzele.  Patogenia. Manifestările. Consecinţele.</w:t>
      </w:r>
    </w:p>
    <w:p w:rsidR="00CD0601" w:rsidRPr="006B403E" w:rsidRDefault="00CD0601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>Insuficienta pancreasului. Etiologia. Patogenia. Manifestarile.</w:t>
      </w:r>
    </w:p>
    <w:p w:rsidR="00CD0601" w:rsidRPr="006B403E" w:rsidRDefault="00CD0601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>Dereglarea functiei intestinului gros. Etiologia. Patogenia. Manifestarile.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lastRenderedPageBreak/>
        <w:t xml:space="preserve"> Corelaţia dintre patologia tractului digestiv şi starea organelor cavităţii bucale.  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Insuficienţa ficatului. Etiologia. Patogenia. Manifestările.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Dereglările funcţiilor ficatului în</w:t>
      </w:r>
      <w:r w:rsidR="00CD0601" w:rsidRPr="006B403E">
        <w:rPr>
          <w:rFonts w:ascii="Times New Roman" w:hAnsi="Times New Roman"/>
          <w:sz w:val="28"/>
          <w:szCs w:val="28"/>
          <w:lang w:val="it-IT"/>
        </w:rPr>
        <w:t xml:space="preserve"> insuficienţa ficatului</w:t>
      </w:r>
      <w:r w:rsidRPr="006B403E">
        <w:rPr>
          <w:rFonts w:ascii="Times New Roman" w:hAnsi="Times New Roman"/>
          <w:sz w:val="28"/>
          <w:szCs w:val="28"/>
          <w:lang w:val="it-IT"/>
        </w:rPr>
        <w:t xml:space="preserve">.   </w:t>
      </w:r>
    </w:p>
    <w:p w:rsidR="008D1E25" w:rsidRPr="006B403E" w:rsidRDefault="008D1E25" w:rsidP="008D1E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it-IT"/>
        </w:rPr>
      </w:pPr>
      <w:r w:rsidRPr="006B403E">
        <w:rPr>
          <w:rFonts w:ascii="Times New Roman" w:hAnsi="Times New Roman"/>
          <w:sz w:val="28"/>
          <w:szCs w:val="28"/>
          <w:lang w:val="it-IT"/>
        </w:rPr>
        <w:t xml:space="preserve"> Icterul. Tipurile. Etilogia. Patogenia. Manifestările din cavitatea bucală.</w:t>
      </w:r>
    </w:p>
    <w:p w:rsidR="00875127" w:rsidRPr="006B403E" w:rsidRDefault="00875127">
      <w:pPr>
        <w:rPr>
          <w:rFonts w:ascii="Times New Roman" w:hAnsi="Times New Roman" w:cs="Times New Roman"/>
          <w:lang w:val="it-IT"/>
        </w:rPr>
      </w:pPr>
    </w:p>
    <w:sectPr w:rsidR="00875127" w:rsidRPr="006B4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7A1"/>
    <w:multiLevelType w:val="hybridMultilevel"/>
    <w:tmpl w:val="6002819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>
    <w:useFELayout/>
  </w:compat>
  <w:rsids>
    <w:rsidRoot w:val="008D1E25"/>
    <w:rsid w:val="006B403E"/>
    <w:rsid w:val="00875127"/>
    <w:rsid w:val="008D1E25"/>
    <w:rsid w:val="00CD0601"/>
    <w:rsid w:val="00D0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1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D1E2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2020-12-07T13:20:00Z</dcterms:created>
  <dcterms:modified xsi:type="dcterms:W3CDTF">2020-12-07T13:50:00Z</dcterms:modified>
</cp:coreProperties>
</file>